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19" w:rsidRPr="00C83DC9" w:rsidRDefault="00377C14" w:rsidP="00C83DC9">
      <w:pPr>
        <w:autoSpaceDE w:val="0"/>
        <w:autoSpaceDN w:val="0"/>
        <w:adjustRightInd w:val="0"/>
        <w:spacing w:after="0" w:line="240" w:lineRule="auto"/>
        <w:jc w:val="center"/>
        <w:rPr>
          <w:rFonts w:asciiTheme="minorHAnsi" w:hAnsiTheme="minorHAnsi"/>
          <w:b/>
          <w:bCs/>
          <w:color w:val="002060"/>
          <w:sz w:val="36"/>
          <w:szCs w:val="36"/>
          <w:lang w:eastAsia="en-US"/>
        </w:rPr>
      </w:pPr>
      <w:r w:rsidRPr="00C83DC9">
        <w:rPr>
          <w:rFonts w:asciiTheme="minorHAnsi" w:hAnsiTheme="minorHAnsi"/>
          <w:b/>
          <w:bCs/>
          <w:color w:val="002060"/>
          <w:sz w:val="36"/>
          <w:szCs w:val="36"/>
          <w:lang w:eastAsia="en-US"/>
        </w:rPr>
        <w:t>Experiential Learning</w:t>
      </w:r>
      <w:bookmarkStart w:id="0" w:name="_GoBack"/>
      <w:bookmarkEnd w:id="0"/>
    </w:p>
    <w:p w:rsidR="00101119" w:rsidRPr="00816D0D" w:rsidRDefault="00101119" w:rsidP="00101119">
      <w:pPr>
        <w:autoSpaceDE w:val="0"/>
        <w:autoSpaceDN w:val="0"/>
        <w:adjustRightInd w:val="0"/>
        <w:spacing w:after="0" w:line="240" w:lineRule="auto"/>
        <w:rPr>
          <w:rFonts w:asciiTheme="minorHAnsi" w:hAnsiTheme="minorHAnsi"/>
          <w:b/>
          <w:bCs/>
          <w:color w:val="002060"/>
          <w:sz w:val="24"/>
          <w:szCs w:val="24"/>
          <w:lang w:eastAsia="en-US"/>
        </w:rPr>
      </w:pPr>
    </w:p>
    <w:p w:rsidR="009A0BA8" w:rsidRPr="00816D0D" w:rsidRDefault="009A0BA8"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377C14" w:rsidRDefault="00E43956" w:rsidP="009A0BA8">
      <w:pPr>
        <w:autoSpaceDE w:val="0"/>
        <w:autoSpaceDN w:val="0"/>
        <w:adjustRightInd w:val="0"/>
        <w:spacing w:after="0" w:line="240" w:lineRule="auto"/>
        <w:rPr>
          <w:rFonts w:asciiTheme="minorHAnsi" w:hAnsiTheme="minorHAnsi"/>
          <w:b/>
          <w:bCs/>
          <w:color w:val="002060"/>
          <w:sz w:val="28"/>
          <w:szCs w:val="28"/>
          <w:lang w:eastAsia="en-US"/>
        </w:rPr>
      </w:pPr>
      <w:r w:rsidRPr="00377C14">
        <w:rPr>
          <w:rFonts w:asciiTheme="minorHAnsi" w:hAnsiTheme="minorHAnsi"/>
          <w:b/>
          <w:bCs/>
          <w:color w:val="002060"/>
          <w:sz w:val="28"/>
          <w:szCs w:val="28"/>
          <w:lang w:eastAsia="en-US"/>
        </w:rPr>
        <w:t>What is ‘Experiential Learning’?</w:t>
      </w:r>
    </w:p>
    <w:p w:rsidR="00101119" w:rsidRPr="00816D0D" w:rsidRDefault="00101119"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816D0D" w:rsidRDefault="00E33BB5" w:rsidP="00101119">
      <w:pPr>
        <w:autoSpaceDE w:val="0"/>
        <w:autoSpaceDN w:val="0"/>
        <w:adjustRightInd w:val="0"/>
        <w:spacing w:after="0" w:line="240" w:lineRule="auto"/>
        <w:rPr>
          <w:rFonts w:asciiTheme="minorHAnsi" w:hAnsiTheme="minorHAnsi"/>
          <w:bCs/>
          <w:color w:val="002060"/>
          <w:sz w:val="24"/>
          <w:szCs w:val="24"/>
          <w:lang w:eastAsia="en-US"/>
        </w:rPr>
      </w:pPr>
      <w:r w:rsidRPr="00816D0D">
        <w:rPr>
          <w:rFonts w:asciiTheme="minorHAnsi" w:hAnsiTheme="minorHAnsi"/>
          <w:bCs/>
          <w:color w:val="002060"/>
          <w:sz w:val="24"/>
          <w:szCs w:val="24"/>
          <w:lang w:eastAsia="en-US"/>
        </w:rPr>
        <w:t xml:space="preserve">Experiential Learning is </w:t>
      </w:r>
      <w:r w:rsidR="003D2EA2" w:rsidRPr="00816D0D">
        <w:rPr>
          <w:rFonts w:asciiTheme="minorHAnsi" w:hAnsiTheme="minorHAnsi"/>
          <w:bCs/>
          <w:color w:val="002060"/>
          <w:sz w:val="24"/>
          <w:szCs w:val="24"/>
          <w:lang w:eastAsia="en-US"/>
        </w:rPr>
        <w:t xml:space="preserve">the process of learning through experience.  It can be more specifically defined as ‘learning </w:t>
      </w:r>
      <w:r w:rsidR="00B3335D">
        <w:rPr>
          <w:rFonts w:asciiTheme="minorHAnsi" w:hAnsiTheme="minorHAnsi"/>
          <w:bCs/>
          <w:color w:val="002060"/>
          <w:sz w:val="24"/>
          <w:szCs w:val="24"/>
          <w:lang w:eastAsia="en-US"/>
        </w:rPr>
        <w:t xml:space="preserve">something </w:t>
      </w:r>
      <w:r w:rsidR="00CF570E">
        <w:rPr>
          <w:rFonts w:asciiTheme="minorHAnsi" w:hAnsiTheme="minorHAnsi"/>
          <w:bCs/>
          <w:color w:val="002060"/>
          <w:sz w:val="24"/>
          <w:szCs w:val="24"/>
          <w:lang w:eastAsia="en-US"/>
        </w:rPr>
        <w:t xml:space="preserve">through reflection on doing </w:t>
      </w:r>
      <w:r w:rsidR="00B3335D">
        <w:rPr>
          <w:rFonts w:asciiTheme="minorHAnsi" w:hAnsiTheme="minorHAnsi"/>
          <w:bCs/>
          <w:color w:val="002060"/>
          <w:sz w:val="24"/>
          <w:szCs w:val="24"/>
          <w:lang w:eastAsia="en-US"/>
        </w:rPr>
        <w:t>it</w:t>
      </w:r>
      <w:r w:rsidR="003D2EA2" w:rsidRPr="00816D0D">
        <w:rPr>
          <w:rFonts w:asciiTheme="minorHAnsi" w:hAnsiTheme="minorHAnsi"/>
          <w:bCs/>
          <w:color w:val="002060"/>
          <w:sz w:val="24"/>
          <w:szCs w:val="24"/>
          <w:lang w:eastAsia="en-US"/>
        </w:rPr>
        <w:t xml:space="preserve">’.  The idea of learning through experience has been </w:t>
      </w:r>
      <w:r w:rsidR="00B3335D">
        <w:rPr>
          <w:rFonts w:asciiTheme="minorHAnsi" w:hAnsiTheme="minorHAnsi"/>
          <w:bCs/>
          <w:color w:val="002060"/>
          <w:sz w:val="24"/>
          <w:szCs w:val="24"/>
          <w:lang w:eastAsia="en-US"/>
        </w:rPr>
        <w:t>around for a very long time and</w:t>
      </w:r>
      <w:r w:rsidR="003D2EA2" w:rsidRPr="00816D0D">
        <w:rPr>
          <w:rFonts w:asciiTheme="minorHAnsi" w:hAnsiTheme="minorHAnsi"/>
          <w:bCs/>
          <w:color w:val="002060"/>
          <w:sz w:val="24"/>
          <w:szCs w:val="24"/>
          <w:lang w:eastAsia="en-US"/>
        </w:rPr>
        <w:t xml:space="preserve"> dates back to the time of Aristotle.  David Kolb began to articulate the idea as an educational approach in the 1970’s, drawing on the work of John Dewy, Kurt Lewin and Jean Piaget.</w:t>
      </w:r>
      <w:r w:rsidR="00975962" w:rsidRPr="00816D0D">
        <w:rPr>
          <w:rFonts w:asciiTheme="minorHAnsi" w:hAnsiTheme="minorHAnsi"/>
          <w:bCs/>
          <w:color w:val="002060"/>
          <w:sz w:val="24"/>
          <w:szCs w:val="24"/>
          <w:lang w:eastAsia="en-US"/>
        </w:rPr>
        <w:t xml:space="preserve">  Kolb’s ideas have been further developed, and applied to</w:t>
      </w:r>
      <w:r w:rsidR="003E3694" w:rsidRPr="00816D0D">
        <w:rPr>
          <w:rFonts w:asciiTheme="minorHAnsi" w:hAnsiTheme="minorHAnsi"/>
          <w:bCs/>
          <w:color w:val="002060"/>
          <w:sz w:val="24"/>
          <w:szCs w:val="24"/>
          <w:lang w:eastAsia="en-US"/>
        </w:rPr>
        <w:t xml:space="preserve"> a number of</w:t>
      </w:r>
      <w:r w:rsidR="00975962" w:rsidRPr="00816D0D">
        <w:rPr>
          <w:rFonts w:asciiTheme="minorHAnsi" w:hAnsiTheme="minorHAnsi"/>
          <w:bCs/>
          <w:color w:val="002060"/>
          <w:sz w:val="24"/>
          <w:szCs w:val="24"/>
          <w:lang w:eastAsia="en-US"/>
        </w:rPr>
        <w:t xml:space="preserve"> </w:t>
      </w:r>
      <w:r w:rsidR="00B3335D">
        <w:rPr>
          <w:rFonts w:asciiTheme="minorHAnsi" w:hAnsiTheme="minorHAnsi"/>
          <w:bCs/>
          <w:color w:val="002060"/>
          <w:sz w:val="24"/>
          <w:szCs w:val="24"/>
          <w:lang w:eastAsia="en-US"/>
        </w:rPr>
        <w:t>things, such as</w:t>
      </w:r>
      <w:r w:rsidR="003E3694" w:rsidRPr="00816D0D">
        <w:rPr>
          <w:rFonts w:asciiTheme="minorHAnsi" w:hAnsiTheme="minorHAnsi"/>
          <w:bCs/>
          <w:color w:val="002060"/>
          <w:sz w:val="24"/>
          <w:szCs w:val="24"/>
          <w:lang w:eastAsia="en-US"/>
        </w:rPr>
        <w:t xml:space="preserve"> </w:t>
      </w:r>
      <w:r w:rsidR="00B3335D">
        <w:rPr>
          <w:rFonts w:asciiTheme="minorHAnsi" w:hAnsiTheme="minorHAnsi"/>
          <w:bCs/>
          <w:color w:val="002060"/>
          <w:sz w:val="24"/>
          <w:szCs w:val="24"/>
          <w:lang w:eastAsia="en-US"/>
        </w:rPr>
        <w:t xml:space="preserve">models, </w:t>
      </w:r>
      <w:r w:rsidR="003E3694" w:rsidRPr="00816D0D">
        <w:rPr>
          <w:rFonts w:asciiTheme="minorHAnsi" w:hAnsiTheme="minorHAnsi"/>
          <w:bCs/>
          <w:color w:val="002060"/>
          <w:sz w:val="24"/>
          <w:szCs w:val="24"/>
          <w:lang w:eastAsia="en-US"/>
        </w:rPr>
        <w:t xml:space="preserve">including those of </w:t>
      </w:r>
      <w:r w:rsidR="00975962" w:rsidRPr="00816D0D">
        <w:rPr>
          <w:rFonts w:asciiTheme="minorHAnsi" w:hAnsiTheme="minorHAnsi"/>
          <w:bCs/>
          <w:color w:val="002060"/>
          <w:sz w:val="24"/>
          <w:szCs w:val="24"/>
          <w:lang w:eastAsia="en-US"/>
        </w:rPr>
        <w:t xml:space="preserve">Graham Gibbs (1988) </w:t>
      </w:r>
      <w:r w:rsidR="003E3694" w:rsidRPr="00816D0D">
        <w:rPr>
          <w:rFonts w:asciiTheme="minorHAnsi" w:hAnsiTheme="minorHAnsi"/>
          <w:bCs/>
          <w:color w:val="002060"/>
          <w:sz w:val="24"/>
          <w:szCs w:val="24"/>
          <w:lang w:eastAsia="en-US"/>
        </w:rPr>
        <w:t xml:space="preserve">and Jennifer Moon </w:t>
      </w:r>
      <w:r w:rsidR="00FB0975">
        <w:rPr>
          <w:rFonts w:asciiTheme="minorHAnsi" w:hAnsiTheme="minorHAnsi"/>
          <w:bCs/>
          <w:color w:val="002060"/>
          <w:sz w:val="24"/>
          <w:szCs w:val="24"/>
          <w:lang w:eastAsia="en-US"/>
        </w:rPr>
        <w:t>(2004</w:t>
      </w:r>
      <w:r w:rsidR="003E3694" w:rsidRPr="00816D0D">
        <w:rPr>
          <w:rFonts w:asciiTheme="minorHAnsi" w:hAnsiTheme="minorHAnsi"/>
          <w:bCs/>
          <w:color w:val="002060"/>
          <w:sz w:val="24"/>
          <w:szCs w:val="24"/>
          <w:lang w:eastAsia="en-US"/>
        </w:rPr>
        <w:t>)</w:t>
      </w:r>
      <w:r w:rsidR="00CF570E">
        <w:rPr>
          <w:rFonts w:asciiTheme="minorHAnsi" w:hAnsiTheme="minorHAnsi"/>
          <w:bCs/>
          <w:color w:val="002060"/>
          <w:sz w:val="24"/>
          <w:szCs w:val="24"/>
          <w:lang w:eastAsia="en-US"/>
        </w:rPr>
        <w:t>.</w:t>
      </w:r>
      <w:r w:rsidR="00FB0975">
        <w:rPr>
          <w:rFonts w:asciiTheme="minorHAnsi" w:hAnsiTheme="minorHAnsi"/>
          <w:bCs/>
          <w:color w:val="002060"/>
          <w:sz w:val="24"/>
          <w:szCs w:val="24"/>
          <w:lang w:eastAsia="en-US"/>
        </w:rPr>
        <w:t xml:space="preserve">  </w:t>
      </w:r>
    </w:p>
    <w:p w:rsidR="003D2EA2" w:rsidRPr="00816D0D" w:rsidRDefault="003D2EA2" w:rsidP="00101119">
      <w:pPr>
        <w:autoSpaceDE w:val="0"/>
        <w:autoSpaceDN w:val="0"/>
        <w:adjustRightInd w:val="0"/>
        <w:spacing w:after="0" w:line="240" w:lineRule="auto"/>
        <w:rPr>
          <w:rFonts w:asciiTheme="minorHAnsi" w:hAnsiTheme="minorHAnsi"/>
          <w:bCs/>
          <w:color w:val="002060"/>
          <w:sz w:val="24"/>
          <w:szCs w:val="24"/>
          <w:lang w:eastAsia="en-US"/>
        </w:rPr>
      </w:pPr>
    </w:p>
    <w:p w:rsidR="00124FF6" w:rsidRPr="00816D0D" w:rsidRDefault="00124FF6" w:rsidP="00101119">
      <w:pPr>
        <w:autoSpaceDE w:val="0"/>
        <w:autoSpaceDN w:val="0"/>
        <w:adjustRightInd w:val="0"/>
        <w:spacing w:after="0" w:line="240" w:lineRule="auto"/>
        <w:rPr>
          <w:rFonts w:asciiTheme="minorHAnsi" w:hAnsiTheme="minorHAnsi"/>
          <w:bCs/>
          <w:color w:val="002060"/>
          <w:sz w:val="24"/>
          <w:szCs w:val="24"/>
          <w:lang w:eastAsia="en-US"/>
        </w:rPr>
      </w:pPr>
    </w:p>
    <w:p w:rsidR="00816D0D" w:rsidRPr="00377C14" w:rsidRDefault="00816D0D" w:rsidP="00101119">
      <w:pPr>
        <w:autoSpaceDE w:val="0"/>
        <w:autoSpaceDN w:val="0"/>
        <w:adjustRightInd w:val="0"/>
        <w:spacing w:after="0" w:line="240" w:lineRule="auto"/>
        <w:rPr>
          <w:rFonts w:asciiTheme="minorHAnsi" w:hAnsiTheme="minorHAnsi"/>
          <w:b/>
          <w:bCs/>
          <w:color w:val="002060"/>
          <w:sz w:val="28"/>
          <w:szCs w:val="28"/>
          <w:lang w:eastAsia="en-US"/>
        </w:rPr>
      </w:pPr>
      <w:r w:rsidRPr="00377C14">
        <w:rPr>
          <w:rFonts w:asciiTheme="minorHAnsi" w:hAnsiTheme="minorHAnsi"/>
          <w:b/>
          <w:bCs/>
          <w:color w:val="002060"/>
          <w:sz w:val="28"/>
          <w:szCs w:val="28"/>
          <w:lang w:eastAsia="en-US"/>
        </w:rPr>
        <w:t>What is the ‘Experiential Learning Cycle’?</w:t>
      </w:r>
    </w:p>
    <w:p w:rsidR="00CF570E" w:rsidRDefault="00CF570E" w:rsidP="00101119">
      <w:pPr>
        <w:autoSpaceDE w:val="0"/>
        <w:autoSpaceDN w:val="0"/>
        <w:adjustRightInd w:val="0"/>
        <w:spacing w:after="0" w:line="240" w:lineRule="auto"/>
        <w:rPr>
          <w:rFonts w:asciiTheme="minorHAnsi" w:hAnsiTheme="minorHAnsi"/>
          <w:b/>
          <w:bCs/>
          <w:color w:val="002060"/>
          <w:sz w:val="24"/>
          <w:szCs w:val="24"/>
          <w:lang w:eastAsia="en-US"/>
        </w:rPr>
      </w:pPr>
    </w:p>
    <w:p w:rsidR="00CF570E" w:rsidRDefault="00CF570E" w:rsidP="00101119">
      <w:pPr>
        <w:autoSpaceDE w:val="0"/>
        <w:autoSpaceDN w:val="0"/>
        <w:adjustRightInd w:val="0"/>
        <w:spacing w:after="0" w:line="24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experiential learning cycle involves four stages</w:t>
      </w:r>
      <w:r w:rsidR="006D716A">
        <w:rPr>
          <w:rFonts w:asciiTheme="minorHAnsi" w:hAnsiTheme="minorHAnsi"/>
          <w:bCs/>
          <w:color w:val="002060"/>
          <w:sz w:val="24"/>
          <w:szCs w:val="24"/>
          <w:lang w:eastAsia="en-US"/>
        </w:rPr>
        <w:t xml:space="preserve">: ‘Concrete Experience’ (CE), ‘Reflective Observation’ (RO), ‘Abstract Conceptualisation’ (AC) and ‘Active Experimentation’ (AE), which </w:t>
      </w:r>
      <w:proofErr w:type="gramStart"/>
      <w:r w:rsidR="006D716A">
        <w:rPr>
          <w:rFonts w:asciiTheme="minorHAnsi" w:hAnsiTheme="minorHAnsi"/>
          <w:bCs/>
          <w:color w:val="002060"/>
          <w:sz w:val="24"/>
          <w:szCs w:val="24"/>
          <w:lang w:eastAsia="en-US"/>
        </w:rPr>
        <w:t>are</w:t>
      </w:r>
      <w:proofErr w:type="gramEnd"/>
      <w:r w:rsidR="006D716A">
        <w:rPr>
          <w:rFonts w:asciiTheme="minorHAnsi" w:hAnsiTheme="minorHAnsi"/>
          <w:bCs/>
          <w:color w:val="002060"/>
          <w:sz w:val="24"/>
          <w:szCs w:val="24"/>
          <w:lang w:eastAsia="en-US"/>
        </w:rPr>
        <w:t xml:space="preserve"> linked together in a cycle, (see figure below). Learning happens when someone moves through each of these four ‘poles’.  They may enter the cycle at any pole, but if they enter at the CE pole this is particularly conducive to learning.</w:t>
      </w:r>
    </w:p>
    <w:p w:rsidR="006D716A" w:rsidRDefault="006D716A" w:rsidP="00101119">
      <w:pPr>
        <w:autoSpaceDE w:val="0"/>
        <w:autoSpaceDN w:val="0"/>
        <w:adjustRightInd w:val="0"/>
        <w:spacing w:after="0" w:line="240" w:lineRule="auto"/>
        <w:rPr>
          <w:rFonts w:asciiTheme="minorHAnsi" w:hAnsiTheme="minorHAnsi"/>
          <w:bCs/>
          <w:color w:val="002060"/>
          <w:sz w:val="24"/>
          <w:szCs w:val="24"/>
          <w:lang w:eastAsia="en-US"/>
        </w:rPr>
      </w:pPr>
    </w:p>
    <w:p w:rsidR="00CF570E" w:rsidRDefault="006D716A" w:rsidP="0005505E">
      <w:pPr>
        <w:autoSpaceDE w:val="0"/>
        <w:autoSpaceDN w:val="0"/>
        <w:adjustRightInd w:val="0"/>
        <w:spacing w:after="0" w:line="24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CE pole represents the encounter of an experience.  This is followed by the RO pole, which represents the person thinking back on what the experience was</w:t>
      </w:r>
      <w:r w:rsidR="0005505E">
        <w:rPr>
          <w:rFonts w:asciiTheme="minorHAnsi" w:hAnsiTheme="minorHAnsi"/>
          <w:bCs/>
          <w:color w:val="002060"/>
          <w:sz w:val="24"/>
          <w:szCs w:val="24"/>
          <w:lang w:eastAsia="en-US"/>
        </w:rPr>
        <w:t xml:space="preserve"> like.  After this comes</w:t>
      </w:r>
      <w:r>
        <w:rPr>
          <w:rFonts w:asciiTheme="minorHAnsi" w:hAnsiTheme="minorHAnsi"/>
          <w:bCs/>
          <w:color w:val="002060"/>
          <w:sz w:val="24"/>
          <w:szCs w:val="24"/>
          <w:lang w:eastAsia="en-US"/>
        </w:rPr>
        <w:t xml:space="preserve"> the AC pole</w:t>
      </w:r>
      <w:r w:rsidR="0005505E">
        <w:rPr>
          <w:rFonts w:asciiTheme="minorHAnsi" w:hAnsiTheme="minorHAnsi"/>
          <w:bCs/>
          <w:color w:val="002060"/>
          <w:sz w:val="24"/>
          <w:szCs w:val="24"/>
          <w:lang w:eastAsia="en-US"/>
        </w:rPr>
        <w:t xml:space="preserve">.  Here, </w:t>
      </w:r>
      <w:r>
        <w:rPr>
          <w:rFonts w:asciiTheme="minorHAnsi" w:hAnsiTheme="minorHAnsi"/>
          <w:bCs/>
          <w:color w:val="002060"/>
          <w:sz w:val="24"/>
          <w:szCs w:val="24"/>
          <w:lang w:eastAsia="en-US"/>
        </w:rPr>
        <w:t>the person draws on their reflections to form new ideas about the experience, or to modify their existing ideas about it.  The final pole is AE, which is where the learner makes plans about how they will apply their new ideas to their next experience.</w:t>
      </w:r>
      <w:r w:rsidR="0005505E">
        <w:rPr>
          <w:rFonts w:asciiTheme="minorHAnsi" w:hAnsiTheme="minorHAnsi"/>
          <w:bCs/>
          <w:color w:val="002060"/>
          <w:sz w:val="24"/>
          <w:szCs w:val="24"/>
          <w:lang w:eastAsia="en-US"/>
        </w:rPr>
        <w:t xml:space="preserve">  This </w:t>
      </w:r>
      <w:r>
        <w:rPr>
          <w:rFonts w:asciiTheme="minorHAnsi" w:hAnsiTheme="minorHAnsi"/>
          <w:bCs/>
          <w:color w:val="002060"/>
          <w:sz w:val="24"/>
          <w:szCs w:val="24"/>
          <w:lang w:eastAsia="en-US"/>
        </w:rPr>
        <w:t xml:space="preserve">cycle can happen over a </w:t>
      </w:r>
      <w:r w:rsidR="0005505E">
        <w:rPr>
          <w:rFonts w:asciiTheme="minorHAnsi" w:hAnsiTheme="minorHAnsi"/>
          <w:bCs/>
          <w:color w:val="002060"/>
          <w:sz w:val="24"/>
          <w:szCs w:val="24"/>
          <w:lang w:eastAsia="en-US"/>
        </w:rPr>
        <w:t xml:space="preserve">short or long period of time.  Since, with each cycle, the person is at a ‘higher’ level of learning, the process becomes more like a spiral than a cycle.  </w:t>
      </w:r>
    </w:p>
    <w:p w:rsidR="00BB19F5" w:rsidRDefault="00BB19F5" w:rsidP="0005505E">
      <w:pPr>
        <w:autoSpaceDE w:val="0"/>
        <w:autoSpaceDN w:val="0"/>
        <w:adjustRightInd w:val="0"/>
        <w:spacing w:after="0" w:line="240" w:lineRule="auto"/>
        <w:rPr>
          <w:rFonts w:asciiTheme="minorHAnsi" w:hAnsiTheme="minorHAnsi"/>
          <w:bCs/>
          <w:color w:val="002060"/>
          <w:sz w:val="24"/>
          <w:szCs w:val="24"/>
          <w:lang w:eastAsia="en-US"/>
        </w:rPr>
      </w:pPr>
    </w:p>
    <w:p w:rsidR="00BB19F5" w:rsidRDefault="00BB19F5" w:rsidP="00BB19F5">
      <w:pPr>
        <w:autoSpaceDE w:val="0"/>
        <w:autoSpaceDN w:val="0"/>
        <w:adjustRightInd w:val="0"/>
        <w:spacing w:after="0" w:line="240" w:lineRule="auto"/>
        <w:jc w:val="center"/>
        <w:rPr>
          <w:rFonts w:asciiTheme="minorHAnsi" w:hAnsiTheme="minorHAnsi"/>
          <w:b/>
          <w:bCs/>
          <w:color w:val="002060"/>
          <w:sz w:val="24"/>
          <w:szCs w:val="24"/>
          <w:lang w:eastAsia="en-US"/>
        </w:rPr>
      </w:pPr>
      <w:r>
        <w:rPr>
          <w:rFonts w:asciiTheme="minorHAnsi" w:hAnsiTheme="minorHAnsi"/>
          <w:bCs/>
          <w:noProof/>
          <w:color w:val="000000"/>
          <w:sz w:val="24"/>
          <w:szCs w:val="24"/>
        </w:rPr>
        <w:drawing>
          <wp:inline distT="0" distB="0" distL="0" distR="0" wp14:anchorId="682015BD" wp14:editId="31EEF284">
            <wp:extent cx="4181475" cy="2933700"/>
            <wp:effectExtent l="0" t="0" r="9525" b="0"/>
            <wp:docPr id="1" name="Picture 1" descr="C:\Users\Maia\Dropbox\CEP\CEP workshops\Planning and Evaluating Your Teaching\Ideas for development and other resources\Experiential learning 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a\Dropbox\CEP\CEP workshops\Planning and Evaluating Your Teaching\Ideas for development and other resources\Experiential learning cyc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1475" cy="2933700"/>
                    </a:xfrm>
                    <a:prstGeom prst="rect">
                      <a:avLst/>
                    </a:prstGeom>
                    <a:noFill/>
                    <a:ln>
                      <a:noFill/>
                    </a:ln>
                  </pic:spPr>
                </pic:pic>
              </a:graphicData>
            </a:graphic>
          </wp:inline>
        </w:drawing>
      </w:r>
    </w:p>
    <w:p w:rsidR="003D2EA2" w:rsidRDefault="003D2EA2" w:rsidP="00101119">
      <w:pPr>
        <w:autoSpaceDE w:val="0"/>
        <w:autoSpaceDN w:val="0"/>
        <w:adjustRightInd w:val="0"/>
        <w:spacing w:after="0" w:line="240" w:lineRule="auto"/>
        <w:rPr>
          <w:rFonts w:asciiTheme="minorHAnsi" w:hAnsiTheme="minorHAnsi"/>
          <w:bCs/>
          <w:color w:val="000000"/>
          <w:sz w:val="24"/>
          <w:szCs w:val="24"/>
          <w:lang w:eastAsia="en-US"/>
        </w:rPr>
      </w:pPr>
    </w:p>
    <w:p w:rsidR="003D2EA2" w:rsidRDefault="003D2EA2" w:rsidP="00101119">
      <w:pPr>
        <w:autoSpaceDE w:val="0"/>
        <w:autoSpaceDN w:val="0"/>
        <w:adjustRightInd w:val="0"/>
        <w:spacing w:after="0" w:line="240" w:lineRule="auto"/>
        <w:rPr>
          <w:rFonts w:asciiTheme="minorHAnsi" w:hAnsiTheme="minorHAnsi"/>
          <w:bCs/>
          <w:color w:val="000000"/>
          <w:sz w:val="24"/>
          <w:szCs w:val="24"/>
          <w:lang w:eastAsia="en-US"/>
        </w:rPr>
      </w:pPr>
    </w:p>
    <w:p w:rsidR="003D2EA2" w:rsidRPr="00377C14" w:rsidRDefault="007270CC" w:rsidP="00101119">
      <w:pPr>
        <w:autoSpaceDE w:val="0"/>
        <w:autoSpaceDN w:val="0"/>
        <w:adjustRightInd w:val="0"/>
        <w:spacing w:after="0" w:line="240" w:lineRule="auto"/>
        <w:rPr>
          <w:rFonts w:asciiTheme="minorHAnsi" w:hAnsiTheme="minorHAnsi"/>
          <w:b/>
          <w:bCs/>
          <w:color w:val="002060"/>
          <w:sz w:val="28"/>
          <w:szCs w:val="28"/>
          <w:lang w:eastAsia="en-US"/>
        </w:rPr>
      </w:pPr>
      <w:r w:rsidRPr="00377C14">
        <w:rPr>
          <w:rFonts w:asciiTheme="minorHAnsi" w:hAnsiTheme="minorHAnsi"/>
          <w:b/>
          <w:bCs/>
          <w:color w:val="002060"/>
          <w:sz w:val="28"/>
          <w:szCs w:val="28"/>
          <w:lang w:eastAsia="en-US"/>
        </w:rPr>
        <w:t xml:space="preserve">Why, and how, </w:t>
      </w:r>
      <w:r w:rsidR="00201364" w:rsidRPr="00377C14">
        <w:rPr>
          <w:rFonts w:asciiTheme="minorHAnsi" w:hAnsiTheme="minorHAnsi"/>
          <w:b/>
          <w:bCs/>
          <w:color w:val="002060"/>
          <w:sz w:val="28"/>
          <w:szCs w:val="28"/>
          <w:lang w:eastAsia="en-US"/>
        </w:rPr>
        <w:t>do I apply this ‘cycle’ to my teaching?</w:t>
      </w:r>
    </w:p>
    <w:p w:rsidR="00201364" w:rsidRDefault="00201364" w:rsidP="00101119">
      <w:pPr>
        <w:autoSpaceDE w:val="0"/>
        <w:autoSpaceDN w:val="0"/>
        <w:adjustRightInd w:val="0"/>
        <w:spacing w:after="0" w:line="240" w:lineRule="auto"/>
        <w:rPr>
          <w:rFonts w:asciiTheme="minorHAnsi" w:hAnsiTheme="minorHAnsi"/>
          <w:b/>
          <w:bCs/>
          <w:color w:val="002060"/>
          <w:sz w:val="24"/>
          <w:szCs w:val="24"/>
          <w:lang w:eastAsia="en-US"/>
        </w:rPr>
      </w:pPr>
    </w:p>
    <w:p w:rsidR="00201364" w:rsidRPr="00FB0975" w:rsidRDefault="00FB0975" w:rsidP="00101119">
      <w:pPr>
        <w:autoSpaceDE w:val="0"/>
        <w:autoSpaceDN w:val="0"/>
        <w:adjustRightInd w:val="0"/>
        <w:spacing w:after="0" w:line="24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There are several ways that the experiential learning cycle can be applied when we plan our teaching.  </w:t>
      </w:r>
      <w:r w:rsidR="000918B5">
        <w:rPr>
          <w:rFonts w:asciiTheme="minorHAnsi" w:hAnsiTheme="minorHAnsi"/>
          <w:bCs/>
          <w:color w:val="002060"/>
          <w:sz w:val="24"/>
          <w:szCs w:val="24"/>
          <w:lang w:eastAsia="en-US"/>
        </w:rPr>
        <w:t xml:space="preserve">Firstly, we </w:t>
      </w:r>
      <w:r w:rsidR="00881979">
        <w:rPr>
          <w:rFonts w:asciiTheme="minorHAnsi" w:hAnsiTheme="minorHAnsi"/>
          <w:bCs/>
          <w:color w:val="002060"/>
          <w:sz w:val="24"/>
          <w:szCs w:val="24"/>
          <w:lang w:eastAsia="en-US"/>
        </w:rPr>
        <w:t>can try to construct our session such that the learners will</w:t>
      </w:r>
      <w:r w:rsidR="000918B5">
        <w:rPr>
          <w:rFonts w:asciiTheme="minorHAnsi" w:hAnsiTheme="minorHAnsi"/>
          <w:bCs/>
          <w:color w:val="002060"/>
          <w:sz w:val="24"/>
          <w:szCs w:val="24"/>
          <w:lang w:eastAsia="en-US"/>
        </w:rPr>
        <w:t>,</w:t>
      </w:r>
      <w:r w:rsidR="00881979">
        <w:rPr>
          <w:rFonts w:asciiTheme="minorHAnsi" w:hAnsiTheme="minorHAnsi"/>
          <w:bCs/>
          <w:color w:val="002060"/>
          <w:sz w:val="24"/>
          <w:szCs w:val="24"/>
          <w:lang w:eastAsia="en-US"/>
        </w:rPr>
        <w:t xml:space="preserve"> </w:t>
      </w:r>
      <w:r w:rsidR="000918B5">
        <w:rPr>
          <w:rFonts w:asciiTheme="minorHAnsi" w:hAnsiTheme="minorHAnsi"/>
          <w:bCs/>
          <w:color w:val="002060"/>
          <w:sz w:val="24"/>
          <w:szCs w:val="24"/>
          <w:lang w:eastAsia="en-US"/>
        </w:rPr>
        <w:t xml:space="preserve">at least </w:t>
      </w:r>
      <w:r w:rsidR="00881979">
        <w:rPr>
          <w:rFonts w:asciiTheme="minorHAnsi" w:hAnsiTheme="minorHAnsi"/>
          <w:bCs/>
          <w:color w:val="002060"/>
          <w:sz w:val="24"/>
          <w:szCs w:val="24"/>
          <w:lang w:eastAsia="en-US"/>
        </w:rPr>
        <w:t>briefly</w:t>
      </w:r>
      <w:r w:rsidR="000918B5">
        <w:rPr>
          <w:rFonts w:asciiTheme="minorHAnsi" w:hAnsiTheme="minorHAnsi"/>
          <w:bCs/>
          <w:color w:val="002060"/>
          <w:sz w:val="24"/>
          <w:szCs w:val="24"/>
          <w:lang w:eastAsia="en-US"/>
        </w:rPr>
        <w:t>, touch</w:t>
      </w:r>
      <w:r w:rsidR="00881979">
        <w:rPr>
          <w:rFonts w:asciiTheme="minorHAnsi" w:hAnsiTheme="minorHAnsi"/>
          <w:bCs/>
          <w:color w:val="002060"/>
          <w:sz w:val="24"/>
          <w:szCs w:val="24"/>
          <w:lang w:eastAsia="en-US"/>
        </w:rPr>
        <w:t xml:space="preserve"> on as many of the poles </w:t>
      </w:r>
      <w:r w:rsidR="000918B5">
        <w:rPr>
          <w:rFonts w:asciiTheme="minorHAnsi" w:hAnsiTheme="minorHAnsi"/>
          <w:bCs/>
          <w:color w:val="002060"/>
          <w:sz w:val="24"/>
          <w:szCs w:val="24"/>
          <w:lang w:eastAsia="en-US"/>
        </w:rPr>
        <w:t xml:space="preserve">of the cycle </w:t>
      </w:r>
      <w:r w:rsidR="00881979">
        <w:rPr>
          <w:rFonts w:asciiTheme="minorHAnsi" w:hAnsiTheme="minorHAnsi"/>
          <w:bCs/>
          <w:color w:val="002060"/>
          <w:sz w:val="24"/>
          <w:szCs w:val="24"/>
          <w:lang w:eastAsia="en-US"/>
        </w:rPr>
        <w:t>as possible</w:t>
      </w:r>
      <w:r w:rsidR="000918B5">
        <w:rPr>
          <w:rFonts w:asciiTheme="minorHAnsi" w:hAnsiTheme="minorHAnsi"/>
          <w:bCs/>
          <w:color w:val="002060"/>
          <w:sz w:val="24"/>
          <w:szCs w:val="24"/>
          <w:lang w:eastAsia="en-US"/>
        </w:rPr>
        <w:t xml:space="preserve"> during our teaching session</w:t>
      </w:r>
      <w:r w:rsidR="00881979">
        <w:rPr>
          <w:rFonts w:asciiTheme="minorHAnsi" w:hAnsiTheme="minorHAnsi"/>
          <w:bCs/>
          <w:color w:val="002060"/>
          <w:sz w:val="24"/>
          <w:szCs w:val="24"/>
          <w:lang w:eastAsia="en-US"/>
        </w:rPr>
        <w:t xml:space="preserve">.   This might seem easier in some learning environments, (eg simulation), than others, (eg </w:t>
      </w:r>
      <w:r w:rsidR="000918B5">
        <w:rPr>
          <w:rFonts w:asciiTheme="minorHAnsi" w:hAnsiTheme="minorHAnsi"/>
          <w:bCs/>
          <w:color w:val="002060"/>
          <w:sz w:val="24"/>
          <w:szCs w:val="24"/>
          <w:lang w:eastAsia="en-US"/>
        </w:rPr>
        <w:t xml:space="preserve">large </w:t>
      </w:r>
      <w:r w:rsidR="00881979">
        <w:rPr>
          <w:rFonts w:asciiTheme="minorHAnsi" w:hAnsiTheme="minorHAnsi"/>
          <w:bCs/>
          <w:color w:val="002060"/>
          <w:sz w:val="24"/>
          <w:szCs w:val="24"/>
          <w:lang w:eastAsia="en-US"/>
        </w:rPr>
        <w:t xml:space="preserve">lectures).  However </w:t>
      </w:r>
      <w:r w:rsidR="000918B5">
        <w:rPr>
          <w:rFonts w:asciiTheme="minorHAnsi" w:hAnsiTheme="minorHAnsi"/>
          <w:bCs/>
          <w:color w:val="002060"/>
          <w:sz w:val="24"/>
          <w:szCs w:val="24"/>
          <w:lang w:eastAsia="en-US"/>
        </w:rPr>
        <w:t>even in lectures,</w:t>
      </w:r>
      <w:r w:rsidR="00881979">
        <w:rPr>
          <w:rFonts w:asciiTheme="minorHAnsi" w:hAnsiTheme="minorHAnsi"/>
          <w:bCs/>
          <w:color w:val="002060"/>
          <w:sz w:val="24"/>
          <w:szCs w:val="24"/>
          <w:lang w:eastAsia="en-US"/>
        </w:rPr>
        <w:t xml:space="preserve"> </w:t>
      </w:r>
      <w:r w:rsidR="000918B5">
        <w:rPr>
          <w:rFonts w:asciiTheme="minorHAnsi" w:hAnsiTheme="minorHAnsi"/>
          <w:bCs/>
          <w:color w:val="002060"/>
          <w:sz w:val="24"/>
          <w:szCs w:val="24"/>
          <w:lang w:eastAsia="en-US"/>
        </w:rPr>
        <w:t xml:space="preserve">where learners can often sit at the ‘AC’ pole, </w:t>
      </w:r>
      <w:r w:rsidR="00881979">
        <w:rPr>
          <w:rFonts w:asciiTheme="minorHAnsi" w:hAnsiTheme="minorHAnsi"/>
          <w:bCs/>
          <w:color w:val="002060"/>
          <w:sz w:val="24"/>
          <w:szCs w:val="24"/>
          <w:lang w:eastAsia="en-US"/>
        </w:rPr>
        <w:t xml:space="preserve">there are ways </w:t>
      </w:r>
      <w:r w:rsidR="000918B5">
        <w:rPr>
          <w:rFonts w:asciiTheme="minorHAnsi" w:hAnsiTheme="minorHAnsi"/>
          <w:bCs/>
          <w:color w:val="002060"/>
          <w:sz w:val="24"/>
          <w:szCs w:val="24"/>
          <w:lang w:eastAsia="en-US"/>
        </w:rPr>
        <w:t xml:space="preserve">we can help move them around the cycle a bit more, for example by incorporating short pair-work activities or building in opportunities to deliberately pause and think about things   A second application of the cycle is that it </w:t>
      </w:r>
      <w:r>
        <w:rPr>
          <w:rFonts w:asciiTheme="minorHAnsi" w:hAnsiTheme="minorHAnsi"/>
          <w:bCs/>
          <w:color w:val="002060"/>
          <w:sz w:val="24"/>
          <w:szCs w:val="24"/>
          <w:lang w:eastAsia="en-US"/>
        </w:rPr>
        <w:t>is a helpful reminder th</w:t>
      </w:r>
      <w:r w:rsidR="00AD68EB">
        <w:rPr>
          <w:rFonts w:asciiTheme="minorHAnsi" w:hAnsiTheme="minorHAnsi"/>
          <w:bCs/>
          <w:color w:val="002060"/>
          <w:sz w:val="24"/>
          <w:szCs w:val="24"/>
          <w:lang w:eastAsia="en-US"/>
        </w:rPr>
        <w:t xml:space="preserve">at </w:t>
      </w:r>
      <w:r>
        <w:rPr>
          <w:rFonts w:asciiTheme="minorHAnsi" w:hAnsiTheme="minorHAnsi"/>
          <w:bCs/>
          <w:color w:val="002060"/>
          <w:sz w:val="24"/>
          <w:szCs w:val="24"/>
          <w:lang w:eastAsia="en-US"/>
        </w:rPr>
        <w:t>individual learners</w:t>
      </w:r>
      <w:r w:rsidR="00AD68EB">
        <w:rPr>
          <w:rFonts w:asciiTheme="minorHAnsi" w:hAnsiTheme="minorHAnsi"/>
          <w:bCs/>
          <w:color w:val="002060"/>
          <w:sz w:val="24"/>
          <w:szCs w:val="24"/>
          <w:lang w:eastAsia="en-US"/>
        </w:rPr>
        <w:t xml:space="preserve"> </w:t>
      </w:r>
      <w:r w:rsidR="00881979">
        <w:rPr>
          <w:rFonts w:asciiTheme="minorHAnsi" w:hAnsiTheme="minorHAnsi"/>
          <w:bCs/>
          <w:color w:val="002060"/>
          <w:sz w:val="24"/>
          <w:szCs w:val="24"/>
          <w:lang w:eastAsia="en-US"/>
        </w:rPr>
        <w:t>have different learning preferences</w:t>
      </w:r>
      <w:r w:rsidR="00AD68EB">
        <w:rPr>
          <w:rFonts w:asciiTheme="minorHAnsi" w:hAnsiTheme="minorHAnsi"/>
          <w:bCs/>
          <w:color w:val="002060"/>
          <w:sz w:val="24"/>
          <w:szCs w:val="24"/>
          <w:lang w:eastAsia="en-US"/>
        </w:rPr>
        <w:t>.  This</w:t>
      </w:r>
      <w:r w:rsidR="000918B5">
        <w:rPr>
          <w:rFonts w:asciiTheme="minorHAnsi" w:hAnsiTheme="minorHAnsi"/>
          <w:bCs/>
          <w:color w:val="002060"/>
          <w:sz w:val="24"/>
          <w:szCs w:val="24"/>
          <w:lang w:eastAsia="en-US"/>
        </w:rPr>
        <w:t xml:space="preserve"> means that, if left to their own devices, they would usually engage with learning materials in a limited number of ways</w:t>
      </w:r>
      <w:r w:rsidR="00881979">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For example, some people find the</w:t>
      </w:r>
      <w:r w:rsidR="000918B5">
        <w:rPr>
          <w:rFonts w:asciiTheme="minorHAnsi" w:hAnsiTheme="minorHAnsi"/>
          <w:bCs/>
          <w:color w:val="002060"/>
          <w:sz w:val="24"/>
          <w:szCs w:val="24"/>
          <w:lang w:eastAsia="en-US"/>
        </w:rPr>
        <w:t>y are particularly good at, and enjoy,</w:t>
      </w:r>
      <w:r w:rsidR="00881979">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think</w:t>
      </w:r>
      <w:r w:rsidR="000918B5">
        <w:rPr>
          <w:rFonts w:asciiTheme="minorHAnsi" w:hAnsiTheme="minorHAnsi"/>
          <w:bCs/>
          <w:color w:val="002060"/>
          <w:sz w:val="24"/>
          <w:szCs w:val="24"/>
          <w:lang w:eastAsia="en-US"/>
        </w:rPr>
        <w:t>ing</w:t>
      </w:r>
      <w:r>
        <w:rPr>
          <w:rFonts w:asciiTheme="minorHAnsi" w:hAnsiTheme="minorHAnsi"/>
          <w:bCs/>
          <w:color w:val="002060"/>
          <w:sz w:val="24"/>
          <w:szCs w:val="24"/>
          <w:lang w:eastAsia="en-US"/>
        </w:rPr>
        <w:t xml:space="preserve"> abstractly</w:t>
      </w:r>
      <w:r w:rsidR="00AD68EB">
        <w:rPr>
          <w:rFonts w:asciiTheme="minorHAnsi" w:hAnsiTheme="minorHAnsi"/>
          <w:bCs/>
          <w:color w:val="002060"/>
          <w:sz w:val="24"/>
          <w:szCs w:val="24"/>
          <w:lang w:eastAsia="en-US"/>
        </w:rPr>
        <w:t xml:space="preserve"> about things, so they tend to do this rather than more actively engaging with learning materials.  O</w:t>
      </w:r>
      <w:r w:rsidR="00881979">
        <w:rPr>
          <w:rFonts w:asciiTheme="minorHAnsi" w:hAnsiTheme="minorHAnsi"/>
          <w:bCs/>
          <w:color w:val="002060"/>
          <w:sz w:val="24"/>
          <w:szCs w:val="24"/>
          <w:lang w:eastAsia="en-US"/>
        </w:rPr>
        <w:t xml:space="preserve">thers </w:t>
      </w:r>
      <w:r w:rsidR="00AD68EB">
        <w:rPr>
          <w:rFonts w:asciiTheme="minorHAnsi" w:hAnsiTheme="minorHAnsi"/>
          <w:bCs/>
          <w:color w:val="002060"/>
          <w:sz w:val="24"/>
          <w:szCs w:val="24"/>
          <w:lang w:eastAsia="en-US"/>
        </w:rPr>
        <w:t>are the opposite way inclined</w:t>
      </w:r>
      <w:r>
        <w:rPr>
          <w:rFonts w:asciiTheme="minorHAnsi" w:hAnsiTheme="minorHAnsi"/>
          <w:bCs/>
          <w:color w:val="002060"/>
          <w:sz w:val="24"/>
          <w:szCs w:val="24"/>
          <w:lang w:eastAsia="en-US"/>
        </w:rPr>
        <w:t>.</w:t>
      </w:r>
      <w:r w:rsidR="00881979">
        <w:rPr>
          <w:rFonts w:asciiTheme="minorHAnsi" w:hAnsiTheme="minorHAnsi"/>
          <w:bCs/>
          <w:color w:val="002060"/>
          <w:sz w:val="24"/>
          <w:szCs w:val="24"/>
          <w:lang w:eastAsia="en-US"/>
        </w:rPr>
        <w:t xml:space="preserve">  In a group of learners, there will b</w:t>
      </w:r>
      <w:r w:rsidR="000918B5">
        <w:rPr>
          <w:rFonts w:asciiTheme="minorHAnsi" w:hAnsiTheme="minorHAnsi"/>
          <w:bCs/>
          <w:color w:val="002060"/>
          <w:sz w:val="24"/>
          <w:szCs w:val="24"/>
          <w:lang w:eastAsia="en-US"/>
        </w:rPr>
        <w:t>e a mix of these preferences.  So,</w:t>
      </w:r>
      <w:r w:rsidR="00881979">
        <w:rPr>
          <w:rFonts w:asciiTheme="minorHAnsi" w:hAnsiTheme="minorHAnsi"/>
          <w:bCs/>
          <w:color w:val="002060"/>
          <w:sz w:val="24"/>
          <w:szCs w:val="24"/>
          <w:lang w:eastAsia="en-US"/>
        </w:rPr>
        <w:t xml:space="preserve"> if we try to </w:t>
      </w:r>
      <w:r w:rsidR="000918B5">
        <w:rPr>
          <w:rFonts w:asciiTheme="minorHAnsi" w:hAnsiTheme="minorHAnsi"/>
          <w:bCs/>
          <w:color w:val="002060"/>
          <w:sz w:val="24"/>
          <w:szCs w:val="24"/>
          <w:lang w:eastAsia="en-US"/>
        </w:rPr>
        <w:t>address every pole of the cycle</w:t>
      </w:r>
      <w:r w:rsidR="00AD68EB">
        <w:rPr>
          <w:rFonts w:asciiTheme="minorHAnsi" w:hAnsiTheme="minorHAnsi"/>
          <w:bCs/>
          <w:color w:val="002060"/>
          <w:sz w:val="24"/>
          <w:szCs w:val="24"/>
          <w:lang w:eastAsia="en-US"/>
        </w:rPr>
        <w:t xml:space="preserve"> during a teaching session</w:t>
      </w:r>
      <w:r w:rsidR="000918B5">
        <w:rPr>
          <w:rFonts w:asciiTheme="minorHAnsi" w:hAnsiTheme="minorHAnsi"/>
          <w:bCs/>
          <w:color w:val="002060"/>
          <w:sz w:val="24"/>
          <w:szCs w:val="24"/>
          <w:lang w:eastAsia="en-US"/>
        </w:rPr>
        <w:t xml:space="preserve">, we will be </w:t>
      </w:r>
      <w:r w:rsidR="00881979">
        <w:rPr>
          <w:rFonts w:asciiTheme="minorHAnsi" w:hAnsiTheme="minorHAnsi"/>
          <w:bCs/>
          <w:color w:val="002060"/>
          <w:sz w:val="24"/>
          <w:szCs w:val="24"/>
          <w:lang w:eastAsia="en-US"/>
        </w:rPr>
        <w:t>appeal</w:t>
      </w:r>
      <w:r w:rsidR="000918B5">
        <w:rPr>
          <w:rFonts w:asciiTheme="minorHAnsi" w:hAnsiTheme="minorHAnsi"/>
          <w:bCs/>
          <w:color w:val="002060"/>
          <w:sz w:val="24"/>
          <w:szCs w:val="24"/>
          <w:lang w:eastAsia="en-US"/>
        </w:rPr>
        <w:t xml:space="preserve">ing to a </w:t>
      </w:r>
      <w:r w:rsidR="00AD68EB">
        <w:rPr>
          <w:rFonts w:asciiTheme="minorHAnsi" w:hAnsiTheme="minorHAnsi"/>
          <w:bCs/>
          <w:color w:val="002060"/>
          <w:sz w:val="24"/>
          <w:szCs w:val="24"/>
          <w:lang w:eastAsia="en-US"/>
        </w:rPr>
        <w:t xml:space="preserve">much </w:t>
      </w:r>
      <w:r w:rsidR="000918B5">
        <w:rPr>
          <w:rFonts w:asciiTheme="minorHAnsi" w:hAnsiTheme="minorHAnsi"/>
          <w:bCs/>
          <w:color w:val="002060"/>
          <w:sz w:val="24"/>
          <w:szCs w:val="24"/>
          <w:lang w:eastAsia="en-US"/>
        </w:rPr>
        <w:t>larger cohort of the learner group.</w:t>
      </w:r>
    </w:p>
    <w:p w:rsidR="00101119" w:rsidRDefault="00101119" w:rsidP="00101119">
      <w:pPr>
        <w:autoSpaceDE w:val="0"/>
        <w:autoSpaceDN w:val="0"/>
        <w:adjustRightInd w:val="0"/>
        <w:spacing w:after="0" w:line="240" w:lineRule="auto"/>
        <w:rPr>
          <w:rFonts w:asciiTheme="minorHAnsi" w:hAnsiTheme="minorHAnsi"/>
          <w:bCs/>
          <w:color w:val="000000"/>
          <w:sz w:val="24"/>
          <w:szCs w:val="24"/>
          <w:lang w:eastAsia="en-US"/>
        </w:rPr>
      </w:pPr>
    </w:p>
    <w:p w:rsidR="009A0BA8" w:rsidRDefault="009A0BA8" w:rsidP="00101119">
      <w:pPr>
        <w:autoSpaceDE w:val="0"/>
        <w:autoSpaceDN w:val="0"/>
        <w:adjustRightInd w:val="0"/>
        <w:spacing w:after="0" w:line="240" w:lineRule="auto"/>
        <w:rPr>
          <w:rFonts w:asciiTheme="minorHAnsi" w:hAnsiTheme="minorHAnsi"/>
          <w:b/>
          <w:bCs/>
          <w:color w:val="000000"/>
          <w:sz w:val="24"/>
          <w:szCs w:val="24"/>
          <w:lang w:eastAsia="en-US"/>
        </w:rPr>
      </w:pPr>
    </w:p>
    <w:p w:rsidR="00AD68EB" w:rsidRDefault="00AD68EB" w:rsidP="00101119">
      <w:pPr>
        <w:autoSpaceDE w:val="0"/>
        <w:autoSpaceDN w:val="0"/>
        <w:adjustRightInd w:val="0"/>
        <w:spacing w:after="0" w:line="240" w:lineRule="auto"/>
        <w:rPr>
          <w:rFonts w:asciiTheme="minorHAnsi" w:hAnsiTheme="minorHAnsi"/>
          <w:b/>
          <w:bCs/>
          <w:color w:val="000000"/>
          <w:sz w:val="24"/>
          <w:szCs w:val="24"/>
          <w:lang w:eastAsia="en-US"/>
        </w:rPr>
      </w:pPr>
    </w:p>
    <w:p w:rsidR="00AD68EB" w:rsidRDefault="00AD68EB" w:rsidP="00101119">
      <w:pPr>
        <w:autoSpaceDE w:val="0"/>
        <w:autoSpaceDN w:val="0"/>
        <w:adjustRightInd w:val="0"/>
        <w:spacing w:after="0" w:line="240" w:lineRule="auto"/>
        <w:rPr>
          <w:rFonts w:asciiTheme="minorHAnsi" w:hAnsiTheme="minorHAnsi"/>
          <w:b/>
          <w:bCs/>
          <w:color w:val="000000"/>
          <w:sz w:val="24"/>
          <w:szCs w:val="24"/>
          <w:lang w:eastAsia="en-US"/>
        </w:rPr>
      </w:pPr>
    </w:p>
    <w:p w:rsidR="00CA5642" w:rsidRDefault="00CA5642" w:rsidP="009A0BA8">
      <w:pPr>
        <w:autoSpaceDE w:val="0"/>
        <w:autoSpaceDN w:val="0"/>
        <w:adjustRightInd w:val="0"/>
        <w:spacing w:after="0" w:line="240" w:lineRule="auto"/>
        <w:rPr>
          <w:rFonts w:asciiTheme="minorHAnsi" w:hAnsiTheme="minorHAnsi"/>
          <w:color w:val="000000"/>
          <w:sz w:val="24"/>
          <w:szCs w:val="24"/>
          <w:lang w:eastAsia="en-US"/>
        </w:rPr>
      </w:pPr>
    </w:p>
    <w:p w:rsidR="000528D3" w:rsidRPr="00377C14" w:rsidRDefault="001C3B3F" w:rsidP="000528D3">
      <w:pPr>
        <w:rPr>
          <w:rFonts w:asciiTheme="minorHAnsi" w:hAnsiTheme="minorHAnsi"/>
          <w:b/>
          <w:color w:val="002060"/>
          <w:sz w:val="24"/>
          <w:szCs w:val="24"/>
        </w:rPr>
      </w:pPr>
      <w:r w:rsidRPr="00377C14">
        <w:rPr>
          <w:rFonts w:asciiTheme="minorHAnsi" w:hAnsiTheme="minorHAnsi"/>
          <w:b/>
          <w:color w:val="002060"/>
          <w:sz w:val="24"/>
          <w:szCs w:val="24"/>
        </w:rPr>
        <w:t>Reference</w:t>
      </w:r>
      <w:r w:rsidR="000528D3" w:rsidRPr="00377C14">
        <w:rPr>
          <w:rFonts w:asciiTheme="minorHAnsi" w:hAnsiTheme="minorHAnsi"/>
          <w:b/>
          <w:color w:val="002060"/>
          <w:sz w:val="24"/>
          <w:szCs w:val="24"/>
        </w:rPr>
        <w:t>s</w:t>
      </w:r>
      <w:r w:rsidRPr="00377C14">
        <w:rPr>
          <w:rFonts w:asciiTheme="minorHAnsi" w:hAnsiTheme="minorHAnsi"/>
          <w:b/>
          <w:color w:val="002060"/>
          <w:sz w:val="24"/>
          <w:szCs w:val="24"/>
        </w:rPr>
        <w:t xml:space="preserve">: </w:t>
      </w:r>
    </w:p>
    <w:p w:rsidR="000528D3" w:rsidRPr="00377C14" w:rsidRDefault="000528D3" w:rsidP="000528D3">
      <w:pPr>
        <w:rPr>
          <w:rFonts w:asciiTheme="minorHAnsi" w:hAnsiTheme="minorHAnsi"/>
          <w:color w:val="002060"/>
          <w:sz w:val="24"/>
          <w:szCs w:val="24"/>
        </w:rPr>
      </w:pPr>
      <w:r w:rsidRPr="00377C14">
        <w:rPr>
          <w:rFonts w:asciiTheme="minorHAnsi" w:hAnsiTheme="minorHAnsi"/>
          <w:color w:val="002060"/>
          <w:sz w:val="24"/>
          <w:szCs w:val="24"/>
          <w:lang w:val="en-US"/>
        </w:rPr>
        <w:t xml:space="preserve">Gibbs, G. (1988). </w:t>
      </w:r>
      <w:r w:rsidRPr="00377C14">
        <w:rPr>
          <w:rFonts w:asciiTheme="minorHAnsi" w:hAnsiTheme="minorHAnsi"/>
          <w:b/>
          <w:bCs/>
          <w:color w:val="002060"/>
          <w:sz w:val="24"/>
          <w:szCs w:val="24"/>
          <w:lang w:val="en-US"/>
        </w:rPr>
        <w:t>Learning by doing: a guide to teaching and learning methods.</w:t>
      </w:r>
      <w:r w:rsidRPr="00377C14">
        <w:rPr>
          <w:rFonts w:asciiTheme="minorHAnsi" w:hAnsiTheme="minorHAnsi"/>
          <w:color w:val="002060"/>
          <w:sz w:val="24"/>
          <w:szCs w:val="24"/>
          <w:lang w:val="en-US"/>
        </w:rPr>
        <w:t xml:space="preserve"> Oxford: Further Education Unit, Oxford Brookes University.</w:t>
      </w:r>
    </w:p>
    <w:p w:rsidR="000528D3" w:rsidRPr="00377C14" w:rsidRDefault="000528D3" w:rsidP="000528D3">
      <w:pPr>
        <w:rPr>
          <w:rFonts w:asciiTheme="minorHAnsi" w:hAnsiTheme="minorHAnsi"/>
          <w:color w:val="002060"/>
          <w:sz w:val="24"/>
          <w:szCs w:val="24"/>
          <w:lang w:val="en-US"/>
        </w:rPr>
      </w:pPr>
      <w:r w:rsidRPr="00377C14">
        <w:rPr>
          <w:rFonts w:asciiTheme="minorHAnsi" w:hAnsiTheme="minorHAnsi"/>
          <w:color w:val="002060"/>
          <w:sz w:val="24"/>
          <w:szCs w:val="24"/>
          <w:lang w:val="en-US"/>
        </w:rPr>
        <w:t xml:space="preserve">Kolb, D. (1884).  </w:t>
      </w:r>
      <w:proofErr w:type="gramStart"/>
      <w:r w:rsidRPr="00377C14">
        <w:rPr>
          <w:rFonts w:asciiTheme="minorHAnsi" w:hAnsiTheme="minorHAnsi"/>
          <w:b/>
          <w:bCs/>
          <w:color w:val="002060"/>
          <w:sz w:val="24"/>
          <w:szCs w:val="24"/>
          <w:lang w:val="en-US"/>
        </w:rPr>
        <w:t>Experiential Learning as the Science of Learning and Development.</w:t>
      </w:r>
      <w:proofErr w:type="gramEnd"/>
      <w:r w:rsidRPr="00377C14">
        <w:rPr>
          <w:rFonts w:asciiTheme="minorHAnsi" w:hAnsiTheme="minorHAnsi"/>
          <w:color w:val="002060"/>
          <w:sz w:val="24"/>
          <w:szCs w:val="24"/>
          <w:lang w:val="en-US"/>
        </w:rPr>
        <w:t xml:space="preserve">  Englewood Cliffs, New Jersey: Prentice Hall.</w:t>
      </w:r>
    </w:p>
    <w:p w:rsidR="00FB0975" w:rsidRPr="00377C14" w:rsidRDefault="00FB0975" w:rsidP="00FB0975">
      <w:pPr>
        <w:rPr>
          <w:rFonts w:asciiTheme="minorHAnsi" w:hAnsiTheme="minorHAnsi"/>
          <w:color w:val="002060"/>
          <w:sz w:val="24"/>
          <w:szCs w:val="24"/>
        </w:rPr>
      </w:pPr>
      <w:r w:rsidRPr="00377C14">
        <w:rPr>
          <w:rFonts w:asciiTheme="minorHAnsi" w:hAnsiTheme="minorHAnsi"/>
          <w:color w:val="002060"/>
          <w:sz w:val="24"/>
          <w:szCs w:val="24"/>
        </w:rPr>
        <w:t xml:space="preserve">Moon, J. (2004) </w:t>
      </w:r>
      <w:r w:rsidRPr="00377C14">
        <w:rPr>
          <w:rFonts w:asciiTheme="minorHAnsi" w:hAnsiTheme="minorHAnsi"/>
          <w:b/>
          <w:bCs/>
          <w:color w:val="002060"/>
          <w:sz w:val="24"/>
          <w:szCs w:val="24"/>
        </w:rPr>
        <w:t>A Handbook of Reflective and Experiential Learning: theory and Practice</w:t>
      </w:r>
      <w:r w:rsidRPr="00377C14">
        <w:rPr>
          <w:rFonts w:asciiTheme="minorHAnsi" w:hAnsiTheme="minorHAnsi"/>
          <w:color w:val="002060"/>
          <w:sz w:val="24"/>
          <w:szCs w:val="24"/>
        </w:rPr>
        <w:t xml:space="preserve">.  London: </w:t>
      </w:r>
      <w:proofErr w:type="spellStart"/>
      <w:r w:rsidRPr="00377C14">
        <w:rPr>
          <w:rFonts w:asciiTheme="minorHAnsi" w:hAnsiTheme="minorHAnsi"/>
          <w:color w:val="002060"/>
          <w:sz w:val="24"/>
          <w:szCs w:val="24"/>
        </w:rPr>
        <w:t>RouteledgeFalmer</w:t>
      </w:r>
      <w:proofErr w:type="spellEnd"/>
      <w:r w:rsidRPr="00377C14">
        <w:rPr>
          <w:rFonts w:asciiTheme="minorHAnsi" w:hAnsiTheme="minorHAnsi"/>
          <w:color w:val="002060"/>
          <w:sz w:val="24"/>
          <w:szCs w:val="24"/>
        </w:rPr>
        <w:t>.</w:t>
      </w:r>
    </w:p>
    <w:p w:rsidR="00FB0975" w:rsidRPr="00B3335D" w:rsidRDefault="00FB0975" w:rsidP="000528D3">
      <w:pPr>
        <w:rPr>
          <w:rFonts w:asciiTheme="minorHAnsi" w:hAnsiTheme="minorHAnsi"/>
          <w:color w:val="002060"/>
          <w:lang w:val="en-US"/>
        </w:rPr>
      </w:pPr>
    </w:p>
    <w:p w:rsidR="000528D3" w:rsidRPr="000528D3" w:rsidRDefault="000528D3" w:rsidP="000528D3">
      <w:pPr>
        <w:rPr>
          <w:rFonts w:asciiTheme="minorHAnsi" w:hAnsiTheme="minorHAnsi"/>
        </w:rPr>
      </w:pPr>
    </w:p>
    <w:p w:rsidR="000528D3" w:rsidRPr="009A0BA8" w:rsidRDefault="000528D3" w:rsidP="00101119">
      <w:pPr>
        <w:rPr>
          <w:rFonts w:asciiTheme="minorHAnsi" w:hAnsiTheme="minorHAnsi"/>
        </w:rPr>
      </w:pPr>
    </w:p>
    <w:sectPr w:rsidR="000528D3" w:rsidRPr="009A0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BD"/>
    <w:multiLevelType w:val="hybridMultilevel"/>
    <w:tmpl w:val="C388EA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CC0BD7"/>
    <w:multiLevelType w:val="hybridMultilevel"/>
    <w:tmpl w:val="84A072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770706F"/>
    <w:multiLevelType w:val="hybridMultilevel"/>
    <w:tmpl w:val="52169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19"/>
    <w:rsid w:val="000528D3"/>
    <w:rsid w:val="0005505E"/>
    <w:rsid w:val="000918B5"/>
    <w:rsid w:val="00101119"/>
    <w:rsid w:val="00124FF6"/>
    <w:rsid w:val="001C32CE"/>
    <w:rsid w:val="001C3B3F"/>
    <w:rsid w:val="00201364"/>
    <w:rsid w:val="00205475"/>
    <w:rsid w:val="0022045D"/>
    <w:rsid w:val="002B3055"/>
    <w:rsid w:val="003614D1"/>
    <w:rsid w:val="00377C14"/>
    <w:rsid w:val="003D2EA2"/>
    <w:rsid w:val="003E3694"/>
    <w:rsid w:val="006D716A"/>
    <w:rsid w:val="007270CC"/>
    <w:rsid w:val="00812AC3"/>
    <w:rsid w:val="00816D0D"/>
    <w:rsid w:val="00881979"/>
    <w:rsid w:val="00975962"/>
    <w:rsid w:val="009A0BA8"/>
    <w:rsid w:val="00A55AEB"/>
    <w:rsid w:val="00AD68EB"/>
    <w:rsid w:val="00B3335D"/>
    <w:rsid w:val="00BB19F5"/>
    <w:rsid w:val="00C83DC9"/>
    <w:rsid w:val="00CA5642"/>
    <w:rsid w:val="00CF570E"/>
    <w:rsid w:val="00E33BB5"/>
    <w:rsid w:val="00E43956"/>
    <w:rsid w:val="00FB0975"/>
    <w:rsid w:val="00FB1D8B"/>
    <w:rsid w:val="00FE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customStyle="1" w:styleId="apple-converted-space">
    <w:name w:val="apple-converted-space"/>
    <w:basedOn w:val="DefaultParagraphFont"/>
    <w:rsid w:val="000528D3"/>
  </w:style>
  <w:style w:type="paragraph" w:styleId="NormalWeb">
    <w:name w:val="Normal (Web)"/>
    <w:basedOn w:val="Normal"/>
    <w:uiPriority w:val="99"/>
    <w:semiHidden/>
    <w:unhideWhenUsed/>
    <w:rsid w:val="003D2EA2"/>
    <w:pPr>
      <w:spacing w:before="100" w:beforeAutospacing="1" w:after="100" w:afterAutospacing="1" w:line="240" w:lineRule="auto"/>
    </w:pPr>
    <w:rPr>
      <w:color w:val="auto"/>
      <w:sz w:val="24"/>
      <w:szCs w:val="24"/>
    </w:rPr>
  </w:style>
  <w:style w:type="character" w:styleId="Hyperlink">
    <w:name w:val="Hyperlink"/>
    <w:basedOn w:val="DefaultParagraphFont"/>
    <w:uiPriority w:val="99"/>
    <w:semiHidden/>
    <w:unhideWhenUsed/>
    <w:rsid w:val="003D2EA2"/>
    <w:rPr>
      <w:color w:val="0000FF"/>
      <w:u w:val="single"/>
    </w:rPr>
  </w:style>
  <w:style w:type="paragraph" w:styleId="BalloonText">
    <w:name w:val="Balloon Text"/>
    <w:basedOn w:val="Normal"/>
    <w:link w:val="BalloonTextChar"/>
    <w:uiPriority w:val="99"/>
    <w:semiHidden/>
    <w:unhideWhenUsed/>
    <w:rsid w:val="0081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0D"/>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customStyle="1" w:styleId="apple-converted-space">
    <w:name w:val="apple-converted-space"/>
    <w:basedOn w:val="DefaultParagraphFont"/>
    <w:rsid w:val="000528D3"/>
  </w:style>
  <w:style w:type="paragraph" w:styleId="NormalWeb">
    <w:name w:val="Normal (Web)"/>
    <w:basedOn w:val="Normal"/>
    <w:uiPriority w:val="99"/>
    <w:semiHidden/>
    <w:unhideWhenUsed/>
    <w:rsid w:val="003D2EA2"/>
    <w:pPr>
      <w:spacing w:before="100" w:beforeAutospacing="1" w:after="100" w:afterAutospacing="1" w:line="240" w:lineRule="auto"/>
    </w:pPr>
    <w:rPr>
      <w:color w:val="auto"/>
      <w:sz w:val="24"/>
      <w:szCs w:val="24"/>
    </w:rPr>
  </w:style>
  <w:style w:type="character" w:styleId="Hyperlink">
    <w:name w:val="Hyperlink"/>
    <w:basedOn w:val="DefaultParagraphFont"/>
    <w:uiPriority w:val="99"/>
    <w:semiHidden/>
    <w:unhideWhenUsed/>
    <w:rsid w:val="003D2EA2"/>
    <w:rPr>
      <w:color w:val="0000FF"/>
      <w:u w:val="single"/>
    </w:rPr>
  </w:style>
  <w:style w:type="paragraph" w:styleId="BalloonText">
    <w:name w:val="Balloon Text"/>
    <w:basedOn w:val="Normal"/>
    <w:link w:val="BalloonTextChar"/>
    <w:uiPriority w:val="99"/>
    <w:semiHidden/>
    <w:unhideWhenUsed/>
    <w:rsid w:val="0081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0D"/>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8346">
      <w:bodyDiv w:val="1"/>
      <w:marLeft w:val="0"/>
      <w:marRight w:val="0"/>
      <w:marTop w:val="0"/>
      <w:marBottom w:val="0"/>
      <w:divBdr>
        <w:top w:val="none" w:sz="0" w:space="0" w:color="auto"/>
        <w:left w:val="none" w:sz="0" w:space="0" w:color="auto"/>
        <w:bottom w:val="none" w:sz="0" w:space="0" w:color="auto"/>
        <w:right w:val="none" w:sz="0" w:space="0" w:color="auto"/>
      </w:divBdr>
    </w:div>
    <w:div w:id="503671680">
      <w:bodyDiv w:val="1"/>
      <w:marLeft w:val="0"/>
      <w:marRight w:val="0"/>
      <w:marTop w:val="0"/>
      <w:marBottom w:val="0"/>
      <w:divBdr>
        <w:top w:val="none" w:sz="0" w:space="0" w:color="auto"/>
        <w:left w:val="none" w:sz="0" w:space="0" w:color="auto"/>
        <w:bottom w:val="none" w:sz="0" w:space="0" w:color="auto"/>
        <w:right w:val="none" w:sz="0" w:space="0" w:color="auto"/>
      </w:divBdr>
    </w:div>
    <w:div w:id="776368817">
      <w:bodyDiv w:val="1"/>
      <w:marLeft w:val="0"/>
      <w:marRight w:val="0"/>
      <w:marTop w:val="0"/>
      <w:marBottom w:val="0"/>
      <w:divBdr>
        <w:top w:val="none" w:sz="0" w:space="0" w:color="auto"/>
        <w:left w:val="none" w:sz="0" w:space="0" w:color="auto"/>
        <w:bottom w:val="none" w:sz="0" w:space="0" w:color="auto"/>
        <w:right w:val="none" w:sz="0" w:space="0" w:color="auto"/>
      </w:divBdr>
    </w:div>
    <w:div w:id="812216216">
      <w:bodyDiv w:val="1"/>
      <w:marLeft w:val="0"/>
      <w:marRight w:val="0"/>
      <w:marTop w:val="0"/>
      <w:marBottom w:val="0"/>
      <w:divBdr>
        <w:top w:val="none" w:sz="0" w:space="0" w:color="auto"/>
        <w:left w:val="none" w:sz="0" w:space="0" w:color="auto"/>
        <w:bottom w:val="none" w:sz="0" w:space="0" w:color="auto"/>
        <w:right w:val="none" w:sz="0" w:space="0" w:color="auto"/>
      </w:divBdr>
    </w:div>
    <w:div w:id="9510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cp:lastModifiedBy>
  <cp:revision>19</cp:revision>
  <dcterms:created xsi:type="dcterms:W3CDTF">2017-02-07T12:06:00Z</dcterms:created>
  <dcterms:modified xsi:type="dcterms:W3CDTF">2017-02-21T15:37:00Z</dcterms:modified>
</cp:coreProperties>
</file>