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EF3" w:rsidRDefault="00CA5F38" w:rsidP="007A3AA8">
      <w:pPr>
        <w:pStyle w:val="Title"/>
      </w:pPr>
      <w:r>
        <w:t>Clinical Educator Programme</w:t>
      </w:r>
    </w:p>
    <w:p w:rsidR="00CA5F38" w:rsidRDefault="007A3AA8" w:rsidP="008C37F5">
      <w:pPr>
        <w:pStyle w:val="Title"/>
      </w:pPr>
      <w:r>
        <w:t xml:space="preserve">Reflective Portfolio </w:t>
      </w:r>
      <w:r w:rsidR="00CA5F38">
        <w:t>Assignment</w:t>
      </w:r>
    </w:p>
    <w:p w:rsidR="00CA5F38" w:rsidRPr="00CA5F38" w:rsidRDefault="00CA5F38" w:rsidP="00DF708B">
      <w:pPr>
        <w:pStyle w:val="Heading2"/>
      </w:pPr>
      <w:r w:rsidRPr="00CA5F38">
        <w:t>Assessment methods</w:t>
      </w:r>
    </w:p>
    <w:p w:rsidR="00537978" w:rsidRDefault="00CA5F38" w:rsidP="00BC40CB">
      <w:r w:rsidRPr="00CA5F38">
        <w:t xml:space="preserve">Assessment takes place through </w:t>
      </w:r>
      <w:r w:rsidR="00BC40CB">
        <w:t>a formal course work submission</w:t>
      </w:r>
      <w:r w:rsidRPr="00CA5F38">
        <w:t xml:space="preserve">. </w:t>
      </w:r>
      <w:r w:rsidR="00BC40CB">
        <w:t>This</w:t>
      </w:r>
      <w:r w:rsidR="00BC40CB" w:rsidRPr="00CA5F38">
        <w:t xml:space="preserve"> final assessment requirement is a “synoptic</w:t>
      </w:r>
      <w:r w:rsidR="00BC40CB">
        <w:t>”</w:t>
      </w:r>
      <w:r w:rsidR="00AB428F">
        <w:t xml:space="preserve"> assign</w:t>
      </w:r>
      <w:r w:rsidR="00BC40CB" w:rsidRPr="00CA5F38">
        <w:t>ment</w:t>
      </w:r>
      <w:r w:rsidR="00BC40CB">
        <w:t xml:space="preserve"> and should build on</w:t>
      </w:r>
      <w:r w:rsidR="00537978">
        <w:t>:</w:t>
      </w:r>
    </w:p>
    <w:p w:rsidR="00537978" w:rsidRDefault="00BC40CB" w:rsidP="00537978">
      <w:pPr>
        <w:pStyle w:val="ListParagraph"/>
        <w:numPr>
          <w:ilvl w:val="0"/>
          <w:numId w:val="4"/>
        </w:numPr>
      </w:pPr>
      <w:r>
        <w:t xml:space="preserve">the reflective learning cards completed for at least 3 of the </w:t>
      </w:r>
      <w:hyperlink r:id="rId6" w:history="1">
        <w:r w:rsidRPr="008C37F5">
          <w:rPr>
            <w:rStyle w:val="Hyperlink"/>
          </w:rPr>
          <w:t>workshops</w:t>
        </w:r>
      </w:hyperlink>
      <w:r w:rsidR="00537978">
        <w:t>;</w:t>
      </w:r>
    </w:p>
    <w:p w:rsidR="00537978" w:rsidRDefault="00BC40CB" w:rsidP="00537978">
      <w:pPr>
        <w:pStyle w:val="ListParagraph"/>
        <w:numPr>
          <w:ilvl w:val="0"/>
          <w:numId w:val="4"/>
        </w:numPr>
      </w:pPr>
      <w:r>
        <w:t xml:space="preserve">reflection on your </w:t>
      </w:r>
      <w:hyperlink r:id="rId7" w:history="1">
        <w:r w:rsidRPr="008C37F5">
          <w:rPr>
            <w:rStyle w:val="Hyperlink"/>
          </w:rPr>
          <w:t>teaching observation and feedback session</w:t>
        </w:r>
      </w:hyperlink>
      <w:r w:rsidR="00C83628">
        <w:t>;</w:t>
      </w:r>
      <w:r w:rsidR="008C37F5">
        <w:t xml:space="preserve"> </w:t>
      </w:r>
    </w:p>
    <w:p w:rsidR="00537978" w:rsidRDefault="008C37F5" w:rsidP="00537978">
      <w:pPr>
        <w:pStyle w:val="ListParagraph"/>
        <w:numPr>
          <w:ilvl w:val="0"/>
          <w:numId w:val="4"/>
        </w:numPr>
      </w:pPr>
      <w:r>
        <w:t xml:space="preserve">use of the </w:t>
      </w:r>
      <w:hyperlink r:id="rId8" w:history="1">
        <w:r w:rsidRPr="008C37F5">
          <w:rPr>
            <w:rStyle w:val="Hyperlink"/>
          </w:rPr>
          <w:t>SEFCE teaching log</w:t>
        </w:r>
      </w:hyperlink>
      <w:r w:rsidR="00CF7830">
        <w:rPr>
          <w:rStyle w:val="Hyperlink"/>
          <w:u w:val="none"/>
        </w:rPr>
        <w:t xml:space="preserve"> </w:t>
      </w:r>
      <w:r w:rsidR="00CF7830" w:rsidRPr="00CF7830">
        <w:rPr>
          <w:rStyle w:val="Hyperlink"/>
          <w:color w:val="auto"/>
          <w:u w:val="none"/>
        </w:rPr>
        <w:t>or equivalent record of teaching</w:t>
      </w:r>
      <w:r w:rsidR="0020350F">
        <w:t>;</w:t>
      </w:r>
      <w:r w:rsidR="00C83628">
        <w:t xml:space="preserve"> and</w:t>
      </w:r>
    </w:p>
    <w:p w:rsidR="00C83628" w:rsidRDefault="0020350F" w:rsidP="00C83628">
      <w:pPr>
        <w:pStyle w:val="ListParagraph"/>
        <w:numPr>
          <w:ilvl w:val="0"/>
          <w:numId w:val="4"/>
        </w:numPr>
      </w:pPr>
      <w:proofErr w:type="gramStart"/>
      <w:r>
        <w:t>f</w:t>
      </w:r>
      <w:r w:rsidR="00C83628">
        <w:t>eedback</w:t>
      </w:r>
      <w:proofErr w:type="gramEnd"/>
      <w:r w:rsidR="00C83628">
        <w:t xml:space="preserve"> gained from your learners.</w:t>
      </w:r>
    </w:p>
    <w:p w:rsidR="00C83628" w:rsidRDefault="00C83628" w:rsidP="00C83628">
      <w:pPr>
        <w:ind w:left="360"/>
      </w:pPr>
    </w:p>
    <w:p w:rsidR="00BC40CB" w:rsidRDefault="00537978" w:rsidP="00537978">
      <w:r w:rsidRPr="00AB428F">
        <w:rPr>
          <w:b/>
        </w:rPr>
        <w:t xml:space="preserve">Copies of the documentation above </w:t>
      </w:r>
      <w:r w:rsidR="008534A2" w:rsidRPr="00AB428F">
        <w:rPr>
          <w:b/>
        </w:rPr>
        <w:t>should be submitted as appendices to the assignment</w:t>
      </w:r>
      <w:r w:rsidR="00BC40CB" w:rsidRPr="00AB428F">
        <w:rPr>
          <w:b/>
        </w:rPr>
        <w:t>.</w:t>
      </w:r>
      <w:r w:rsidR="00BC40CB">
        <w:t xml:space="preserve"> The assessment should be </w:t>
      </w:r>
      <w:r w:rsidR="008534A2">
        <w:t xml:space="preserve">written in the form of a </w:t>
      </w:r>
      <w:r w:rsidR="008534A2" w:rsidRPr="00537978">
        <w:rPr>
          <w:b/>
        </w:rPr>
        <w:t>refle</w:t>
      </w:r>
      <w:r w:rsidR="00DF518B" w:rsidRPr="00537978">
        <w:rPr>
          <w:b/>
        </w:rPr>
        <w:t xml:space="preserve">ctive essay of </w:t>
      </w:r>
      <w:r w:rsidR="006D6DA0">
        <w:rPr>
          <w:b/>
        </w:rPr>
        <w:t>4</w:t>
      </w:r>
      <w:r w:rsidR="00DF518B" w:rsidRPr="00537978">
        <w:rPr>
          <w:b/>
        </w:rPr>
        <w:t>000-5000 words</w:t>
      </w:r>
      <w:r w:rsidRPr="00537978">
        <w:rPr>
          <w:b/>
        </w:rPr>
        <w:t xml:space="preserve"> </w:t>
      </w:r>
      <w:r>
        <w:t>de</w:t>
      </w:r>
      <w:r w:rsidR="00B62BA9">
        <w:t>tailing the imp</w:t>
      </w:r>
      <w:r w:rsidR="00044F0C">
        <w:t>act that the Clinical Educator P</w:t>
      </w:r>
      <w:r w:rsidR="00B62BA9">
        <w:t>rogramme</w:t>
      </w:r>
      <w:r w:rsidR="006E1B1C">
        <w:t xml:space="preserve"> (CEP)</w:t>
      </w:r>
      <w:r w:rsidR="00B62BA9">
        <w:t xml:space="preserve"> has had on your clinical education practice</w:t>
      </w:r>
      <w:r w:rsidR="00DF518B" w:rsidRPr="00537978">
        <w:t>.</w:t>
      </w:r>
      <w:r w:rsidR="00DF518B">
        <w:t xml:space="preserve"> </w:t>
      </w:r>
    </w:p>
    <w:p w:rsidR="00B62BA9" w:rsidRDefault="00B62BA9" w:rsidP="00537978"/>
    <w:p w:rsidR="00B62BA9" w:rsidRDefault="00B62BA9" w:rsidP="00537978">
      <w:r w:rsidRPr="00B62BA9">
        <w:t>A synoptic assessme</w:t>
      </w:r>
      <w:r w:rsidR="00044F0C">
        <w:t>nt is one that encourages programme</w:t>
      </w:r>
      <w:r w:rsidRPr="00B62BA9">
        <w:t xml:space="preserve"> participants to combine elements of their learning from the </w:t>
      </w:r>
      <w:r w:rsidR="00044F0C">
        <w:t>workshops</w:t>
      </w:r>
      <w:r w:rsidRPr="00B62BA9">
        <w:t xml:space="preserve"> taken and to show their accumulated knowledge and understanding of clinical education, within and beyond their subject area. It enables participants to show their ability to integrate and apply their skills, knowledge and understanding of clinical education with breadth and depth. The assignment requires participants to reflect on the linkages between their professional values, their knowledge relevant to academic practice and their engagement in key areas of academic activity as articulated by the UK Professional Standards Framework for Teaching and Supporting Learning in Higher Education.</w:t>
      </w:r>
    </w:p>
    <w:p w:rsidR="00DF518B" w:rsidRDefault="00DF518B" w:rsidP="00BC40CB"/>
    <w:p w:rsidR="00BC40CB" w:rsidRDefault="00BC40CB" w:rsidP="00CA5F38">
      <w:r>
        <w:t xml:space="preserve">The </w:t>
      </w:r>
      <w:r w:rsidR="00044F0C">
        <w:t>assessment</w:t>
      </w:r>
      <w:r w:rsidR="00CA5F38" w:rsidRPr="00CA5F38">
        <w:t xml:space="preserve"> contribute</w:t>
      </w:r>
      <w:r w:rsidR="00044F0C">
        <w:t>s</w:t>
      </w:r>
      <w:r w:rsidR="00CA5F38" w:rsidRPr="00CA5F38">
        <w:t xml:space="preserve"> to the aims of the Programme as a whole and relate</w:t>
      </w:r>
      <w:r>
        <w:t>s</w:t>
      </w:r>
      <w:r w:rsidR="00CA5F38" w:rsidRPr="00CA5F38">
        <w:t xml:space="preserve"> directly</w:t>
      </w:r>
      <w:r w:rsidR="00DF708B">
        <w:t xml:space="preserve"> </w:t>
      </w:r>
      <w:r w:rsidR="00CA5F38" w:rsidRPr="00CA5F38">
        <w:t xml:space="preserve">to individual </w:t>
      </w:r>
      <w:r>
        <w:t xml:space="preserve">workshop </w:t>
      </w:r>
      <w:r w:rsidR="00CA5F38" w:rsidRPr="00CA5F38">
        <w:t xml:space="preserve">learning outcomes. </w:t>
      </w:r>
    </w:p>
    <w:p w:rsidR="00044F0C" w:rsidRDefault="00044F0C" w:rsidP="00CA5F38"/>
    <w:p w:rsidR="00E6080F" w:rsidRDefault="00E6080F" w:rsidP="00E6080F">
      <w:r>
        <w:t>The written assignments are marked</w:t>
      </w:r>
      <w:r w:rsidR="00044F0C">
        <w:t xml:space="preserve"> by th</w:t>
      </w:r>
      <w:r w:rsidR="007240CE">
        <w:t xml:space="preserve">e </w:t>
      </w:r>
      <w:r w:rsidR="006E1B1C">
        <w:t xml:space="preserve">CEP </w:t>
      </w:r>
      <w:r w:rsidR="007240CE">
        <w:t xml:space="preserve">programme director and MSc Clinical Education staff </w:t>
      </w:r>
      <w:r>
        <w:t>and written fe</w:t>
      </w:r>
      <w:r w:rsidR="007240CE">
        <w:t xml:space="preserve">edback is provided. They should </w:t>
      </w:r>
      <w:r>
        <w:t>be:</w:t>
      </w:r>
    </w:p>
    <w:p w:rsidR="00E6080F" w:rsidRDefault="00CF7830" w:rsidP="007240CE">
      <w:pPr>
        <w:pStyle w:val="ListParagraph"/>
        <w:numPr>
          <w:ilvl w:val="0"/>
          <w:numId w:val="5"/>
        </w:numPr>
      </w:pPr>
      <w:r>
        <w:t>4</w:t>
      </w:r>
      <w:r w:rsidR="00E6080F">
        <w:t>000-5000 words in length</w:t>
      </w:r>
    </w:p>
    <w:p w:rsidR="00E6080F" w:rsidRDefault="00E6080F" w:rsidP="007240CE">
      <w:pPr>
        <w:pStyle w:val="ListParagraph"/>
        <w:numPr>
          <w:ilvl w:val="0"/>
          <w:numId w:val="5"/>
        </w:numPr>
      </w:pPr>
      <w:r>
        <w:t>A4 format with easily readable font (e.g. Times New Roman 12pt, Arial 10pt)</w:t>
      </w:r>
    </w:p>
    <w:p w:rsidR="00E6080F" w:rsidRDefault="00E6080F" w:rsidP="007240CE">
      <w:pPr>
        <w:pStyle w:val="ListParagraph"/>
        <w:numPr>
          <w:ilvl w:val="0"/>
          <w:numId w:val="5"/>
        </w:numPr>
      </w:pPr>
      <w:r>
        <w:t xml:space="preserve">With a structure, style and authorial voice, </w:t>
      </w:r>
      <w:r w:rsidR="00044F0C">
        <w:t xml:space="preserve">consistent </w:t>
      </w:r>
      <w:r>
        <w:t>with the clinical education literature (try to imagine y</w:t>
      </w:r>
      <w:r w:rsidR="00044F0C">
        <w:t xml:space="preserve">our work might be published and </w:t>
      </w:r>
      <w:r>
        <w:t>read by peers in the academic community)</w:t>
      </w:r>
    </w:p>
    <w:p w:rsidR="00E6080F" w:rsidRDefault="00E6080F" w:rsidP="007240CE">
      <w:pPr>
        <w:pStyle w:val="ListParagraph"/>
        <w:numPr>
          <w:ilvl w:val="0"/>
          <w:numId w:val="5"/>
        </w:numPr>
      </w:pPr>
      <w:r>
        <w:t>Appropriately referenced in Harvard or Vancouver style</w:t>
      </w:r>
    </w:p>
    <w:p w:rsidR="00E6080F" w:rsidRDefault="00E6080F" w:rsidP="007240CE">
      <w:pPr>
        <w:pStyle w:val="ListParagraph"/>
        <w:numPr>
          <w:ilvl w:val="0"/>
          <w:numId w:val="5"/>
        </w:numPr>
      </w:pPr>
      <w:r>
        <w:t>Any figures or tables should be clear and referred to in the text</w:t>
      </w:r>
    </w:p>
    <w:p w:rsidR="00E6080F" w:rsidRDefault="00E6080F" w:rsidP="007240CE">
      <w:pPr>
        <w:pStyle w:val="ListParagraph"/>
        <w:numPr>
          <w:ilvl w:val="0"/>
          <w:numId w:val="5"/>
        </w:numPr>
      </w:pPr>
      <w:r>
        <w:t>The header or footer of each pa</w:t>
      </w:r>
      <w:r w:rsidR="00AB428F">
        <w:t>ge should include page numbers and</w:t>
      </w:r>
      <w:r>
        <w:t xml:space="preserve"> identification</w:t>
      </w:r>
    </w:p>
    <w:p w:rsidR="007240CE" w:rsidRDefault="00E6080F" w:rsidP="007240CE">
      <w:pPr>
        <w:pStyle w:val="ListParagraph"/>
        <w:numPr>
          <w:ilvl w:val="0"/>
          <w:numId w:val="5"/>
        </w:numPr>
      </w:pPr>
      <w:r>
        <w:t xml:space="preserve">You should include a cover page containing </w:t>
      </w:r>
      <w:r w:rsidR="007240CE" w:rsidRPr="007240CE">
        <w:t xml:space="preserve">the title of the programme, the title of your paper, </w:t>
      </w:r>
      <w:r w:rsidR="007240CE">
        <w:t xml:space="preserve">the date of submission, word count, </w:t>
      </w:r>
      <w:r w:rsidR="007240CE" w:rsidRPr="007240CE">
        <w:t>and your name, NHS region, and e-mail address</w:t>
      </w:r>
    </w:p>
    <w:p w:rsidR="00BC40CB" w:rsidRPr="0020350F" w:rsidRDefault="00E6080F" w:rsidP="007240CE">
      <w:pPr>
        <w:pStyle w:val="ListParagraph"/>
        <w:numPr>
          <w:ilvl w:val="0"/>
          <w:numId w:val="5"/>
        </w:numPr>
      </w:pPr>
      <w:r w:rsidRPr="0020350F">
        <w:t>A plagiarism declaration must be complete</w:t>
      </w:r>
      <w:r w:rsidR="007240CE" w:rsidRPr="0020350F">
        <w:t>d during the submission process</w:t>
      </w:r>
    </w:p>
    <w:p w:rsidR="00A10F2F" w:rsidRDefault="00A10F2F" w:rsidP="00A10F2F">
      <w:pPr>
        <w:pStyle w:val="ListParagraph"/>
      </w:pPr>
    </w:p>
    <w:p w:rsidR="00E97E74" w:rsidRDefault="00AB428F" w:rsidP="00AB428F">
      <w:r>
        <w:t xml:space="preserve">Your assignment should demonstrate an understanding of specific aspects of effective teaching, learning support methods and student learning. </w:t>
      </w:r>
    </w:p>
    <w:p w:rsidR="006E1B1C" w:rsidRDefault="006E1B1C" w:rsidP="00AB428F"/>
    <w:p w:rsidR="00E97E74" w:rsidRDefault="00E97E74" w:rsidP="00AB428F">
      <w:pPr>
        <w:rPr>
          <w:b/>
        </w:rPr>
      </w:pPr>
      <w:r w:rsidRPr="00C87D06">
        <w:rPr>
          <w:b/>
        </w:rPr>
        <w:t>Part 1:</w:t>
      </w:r>
    </w:p>
    <w:p w:rsidR="008F574C" w:rsidRPr="00C87D06" w:rsidRDefault="00CF7830" w:rsidP="00AB428F">
      <w:pPr>
        <w:rPr>
          <w:b/>
        </w:rPr>
      </w:pPr>
      <w:r>
        <w:rPr>
          <w:b/>
        </w:rPr>
        <w:t>3000 – 35</w:t>
      </w:r>
      <w:r w:rsidR="008F574C">
        <w:rPr>
          <w:b/>
        </w:rPr>
        <w:t>00 words</w:t>
      </w:r>
    </w:p>
    <w:p w:rsidR="00E97E74" w:rsidRDefault="00E97E74" w:rsidP="00C87D06">
      <w:r>
        <w:t>Through reflection on the appendices to your assignment</w:t>
      </w:r>
      <w:r w:rsidR="00C87D06">
        <w:t xml:space="preserve"> (reflective learning cards, teaching observation feedback session and SEFCE teaching log)</w:t>
      </w:r>
      <w:r>
        <w:t>, please p</w:t>
      </w:r>
      <w:r w:rsidR="00AB428F">
        <w:t xml:space="preserve">rovide </w:t>
      </w:r>
      <w:r>
        <w:t xml:space="preserve">evidence of how you do any </w:t>
      </w:r>
      <w:r w:rsidRPr="00E97E74">
        <w:rPr>
          <w:b/>
        </w:rPr>
        <w:t>TWO</w:t>
      </w:r>
      <w:r>
        <w:t xml:space="preserve"> the following in your clinical education practice:</w:t>
      </w:r>
    </w:p>
    <w:p w:rsidR="00AB428F" w:rsidRPr="00AB428F" w:rsidRDefault="00AB428F" w:rsidP="00AB428F">
      <w:r w:rsidRPr="00AB428F">
        <w:lastRenderedPageBreak/>
        <w:t>1. How you design and plan learning activities and/or programmes of study</w:t>
      </w:r>
    </w:p>
    <w:p w:rsidR="00AB428F" w:rsidRPr="00AB428F" w:rsidRDefault="00AB428F" w:rsidP="00AB428F">
      <w:r w:rsidRPr="00AB428F">
        <w:t>2. How you teach and support the learning of students (or colleagues)</w:t>
      </w:r>
    </w:p>
    <w:p w:rsidR="00AB428F" w:rsidRPr="00E97E74" w:rsidRDefault="00AB428F" w:rsidP="00AB428F">
      <w:r w:rsidRPr="00E97E74">
        <w:t>3. How you asses</w:t>
      </w:r>
      <w:r w:rsidR="00C87D06">
        <w:t xml:space="preserve">s and give feedback to students </w:t>
      </w:r>
      <w:r w:rsidRPr="00E97E74">
        <w:t>(or colleagues)</w:t>
      </w:r>
    </w:p>
    <w:p w:rsidR="00AB428F" w:rsidRPr="00E97E74" w:rsidRDefault="00AB428F" w:rsidP="00AB428F">
      <w:r w:rsidRPr="00E97E74">
        <w:t>4. How you develop effective learning environments and offer support and guidance to students (or colleagues)</w:t>
      </w:r>
    </w:p>
    <w:p w:rsidR="00AB428F" w:rsidRDefault="00AB428F" w:rsidP="00AB428F">
      <w:r w:rsidRPr="00E97E74">
        <w:t>5. How you integrate scholarship, research and professional activities with teaching and supporting learning</w:t>
      </w:r>
      <w:r w:rsidR="00E97E74">
        <w:t xml:space="preserve"> and h</w:t>
      </w:r>
      <w:r w:rsidRPr="00E97E74">
        <w:t>ow you ensure, and what steps you seek to undertake in order to enhance, the quality of your practice</w:t>
      </w:r>
      <w:r w:rsidR="00C87D06">
        <w:t>.</w:t>
      </w:r>
    </w:p>
    <w:p w:rsidR="00E97E74" w:rsidRDefault="00E97E74" w:rsidP="00AB428F"/>
    <w:p w:rsidR="00E97E74" w:rsidRDefault="00E97E74" w:rsidP="00AB428F">
      <w:pPr>
        <w:rPr>
          <w:b/>
        </w:rPr>
      </w:pPr>
      <w:r w:rsidRPr="00C87D06">
        <w:rPr>
          <w:b/>
        </w:rPr>
        <w:t xml:space="preserve">Part 2: </w:t>
      </w:r>
    </w:p>
    <w:p w:rsidR="008F574C" w:rsidRPr="00C87D06" w:rsidRDefault="00CF7830" w:rsidP="00AB428F">
      <w:pPr>
        <w:rPr>
          <w:b/>
        </w:rPr>
      </w:pPr>
      <w:r>
        <w:rPr>
          <w:b/>
        </w:rPr>
        <w:t>1000 – 15</w:t>
      </w:r>
      <w:r w:rsidR="008F574C">
        <w:rPr>
          <w:b/>
        </w:rPr>
        <w:t>00 words</w:t>
      </w:r>
    </w:p>
    <w:p w:rsidR="00A10F2F" w:rsidRPr="00A10F2F" w:rsidRDefault="00AB42DF" w:rsidP="00A10F2F">
      <w:r>
        <w:t xml:space="preserve">Alongside the </w:t>
      </w:r>
      <w:r w:rsidR="00A10F2F" w:rsidRPr="00A10F2F">
        <w:t>main insights to be gained from</w:t>
      </w:r>
      <w:r>
        <w:t xml:space="preserve"> your reflections on workshops</w:t>
      </w:r>
      <w:r w:rsidR="00A10F2F" w:rsidRPr="00A10F2F">
        <w:t>,</w:t>
      </w:r>
      <w:r>
        <w:t xml:space="preserve"> </w:t>
      </w:r>
      <w:r w:rsidR="00A10F2F" w:rsidRPr="00A10F2F">
        <w:t xml:space="preserve">please describe your ‘Philosophy of </w:t>
      </w:r>
      <w:r>
        <w:t>Clinical Education</w:t>
      </w:r>
      <w:r w:rsidR="00C87D06">
        <w:t>’</w:t>
      </w:r>
      <w:r w:rsidR="00090678">
        <w:t xml:space="preserve"> in facilitating others’ learning</w:t>
      </w:r>
      <w:r w:rsidR="00A10F2F" w:rsidRPr="00A10F2F">
        <w:t>, showing how your</w:t>
      </w:r>
      <w:r>
        <w:t xml:space="preserve"> </w:t>
      </w:r>
      <w:r w:rsidR="00A10F2F" w:rsidRPr="00A10F2F">
        <w:t>philosophy has evolved over time and how it is positioned in relation to the following values:</w:t>
      </w:r>
    </w:p>
    <w:p w:rsidR="00A10F2F" w:rsidRPr="00A10F2F" w:rsidRDefault="00A10F2F" w:rsidP="00A10F2F">
      <w:r w:rsidRPr="00A10F2F">
        <w:t xml:space="preserve">a) </w:t>
      </w:r>
      <w:proofErr w:type="gramStart"/>
      <w:r w:rsidRPr="00A10F2F">
        <w:t>respect</w:t>
      </w:r>
      <w:proofErr w:type="gramEnd"/>
      <w:r w:rsidRPr="00A10F2F">
        <w:t xml:space="preserve"> for individual learners</w:t>
      </w:r>
      <w:r w:rsidR="00090678">
        <w:t xml:space="preserve"> and diverse learning communities</w:t>
      </w:r>
      <w:r w:rsidRPr="00A10F2F">
        <w:t>,</w:t>
      </w:r>
    </w:p>
    <w:p w:rsidR="00A10F2F" w:rsidRPr="00A10F2F" w:rsidRDefault="00A10F2F" w:rsidP="00A10F2F">
      <w:r w:rsidRPr="00A10F2F">
        <w:t xml:space="preserve">b) </w:t>
      </w:r>
      <w:proofErr w:type="gramStart"/>
      <w:r w:rsidR="00C87D06" w:rsidRPr="00A10F2F">
        <w:t>a</w:t>
      </w:r>
      <w:proofErr w:type="gramEnd"/>
      <w:r w:rsidR="00C87D06" w:rsidRPr="00A10F2F">
        <w:t xml:space="preserve"> commitment to </w:t>
      </w:r>
      <w:r w:rsidR="00090678">
        <w:t xml:space="preserve">promoting participation in higher education, </w:t>
      </w:r>
      <w:r w:rsidR="00090678" w:rsidRPr="00A10F2F">
        <w:t>acknowledging</w:t>
      </w:r>
      <w:r w:rsidR="00090678">
        <w:t xml:space="preserve"> diversity and promoting equality of opportunity for learners</w:t>
      </w:r>
      <w:r w:rsidR="00C87D06" w:rsidRPr="00A10F2F">
        <w:t>,</w:t>
      </w:r>
    </w:p>
    <w:p w:rsidR="00A10F2F" w:rsidRPr="00A10F2F" w:rsidRDefault="00A10F2F" w:rsidP="00A10F2F">
      <w:r w:rsidRPr="00A10F2F">
        <w:t xml:space="preserve">d) </w:t>
      </w:r>
      <w:proofErr w:type="gramStart"/>
      <w:r w:rsidRPr="00A10F2F">
        <w:t>a</w:t>
      </w:r>
      <w:proofErr w:type="gramEnd"/>
      <w:r w:rsidRPr="00A10F2F">
        <w:t xml:space="preserve"> commitment to </w:t>
      </w:r>
      <w:r w:rsidR="00090678">
        <w:t>using evidence informed approaches,</w:t>
      </w:r>
    </w:p>
    <w:p w:rsidR="008F574C" w:rsidRDefault="00A10F2F" w:rsidP="00A10F2F">
      <w:r w:rsidRPr="00A10F2F">
        <w:t xml:space="preserve">e) </w:t>
      </w:r>
      <w:proofErr w:type="gramStart"/>
      <w:r w:rsidRPr="00A10F2F">
        <w:t>a</w:t>
      </w:r>
      <w:proofErr w:type="gramEnd"/>
      <w:r w:rsidRPr="00A10F2F">
        <w:t xml:space="preserve"> commitment to </w:t>
      </w:r>
      <w:r w:rsidR="008F574C">
        <w:t>CPD (in clinical education AND</w:t>
      </w:r>
      <w:r w:rsidR="00090678">
        <w:t xml:space="preserve"> in your clinical specialty)</w:t>
      </w:r>
      <w:r w:rsidRPr="00A10F2F">
        <w:t xml:space="preserve"> and evaluation of your</w:t>
      </w:r>
      <w:r w:rsidR="00243C9E">
        <w:t xml:space="preserve"> </w:t>
      </w:r>
      <w:r w:rsidR="00090678">
        <w:t>practice</w:t>
      </w:r>
      <w:r w:rsidR="008F574C">
        <w:t>,</w:t>
      </w:r>
    </w:p>
    <w:p w:rsidR="004A5C22" w:rsidRDefault="008F574C" w:rsidP="00A10F2F">
      <w:r>
        <w:t xml:space="preserve">f) </w:t>
      </w:r>
      <w:proofErr w:type="gramStart"/>
      <w:r w:rsidRPr="00A10F2F">
        <w:t>the</w:t>
      </w:r>
      <w:proofErr w:type="gramEnd"/>
      <w:r w:rsidRPr="00A10F2F">
        <w:t xml:space="preserve"> practical constraints and affordances offered by a research</w:t>
      </w:r>
      <w:r>
        <w:t>/clinical</w:t>
      </w:r>
      <w:r w:rsidRPr="00A10F2F">
        <w:t>-intensive setting</w:t>
      </w:r>
    </w:p>
    <w:p w:rsidR="008F574C" w:rsidRPr="00A10F2F" w:rsidRDefault="008F574C" w:rsidP="00A10F2F"/>
    <w:p w:rsidR="00A10F2F" w:rsidRPr="00A10F2F" w:rsidRDefault="00A10F2F" w:rsidP="008F574C">
      <w:r w:rsidRPr="00A10F2F">
        <w:t>Please note: We do appreciate that not everyone on the programme is in mainstream</w:t>
      </w:r>
      <w:r w:rsidR="008F574C">
        <w:t xml:space="preserve"> </w:t>
      </w:r>
      <w:r w:rsidRPr="00A10F2F">
        <w:t>lecturer roles and therefore is not necessarily involved in the formal design of learning</w:t>
      </w:r>
      <w:r w:rsidR="008F574C">
        <w:t xml:space="preserve"> activities and/or the </w:t>
      </w:r>
      <w:r w:rsidRPr="00A10F2F">
        <w:t>assessment of students. For this reason we interpret these activities</w:t>
      </w:r>
      <w:r w:rsidR="008F574C">
        <w:t xml:space="preserve"> </w:t>
      </w:r>
      <w:r w:rsidRPr="00A10F2F">
        <w:t>rather broadly. The design of learning activities could include the planning and running of</w:t>
      </w:r>
      <w:r w:rsidR="008F574C">
        <w:t xml:space="preserve"> </w:t>
      </w:r>
      <w:r w:rsidRPr="00A10F2F">
        <w:t>short courses or workshops and teaching may include making presentations to small groups.</w:t>
      </w:r>
      <w:r w:rsidR="008F574C">
        <w:t xml:space="preserve"> </w:t>
      </w:r>
    </w:p>
    <w:p w:rsidR="00CA5F38" w:rsidRDefault="00CA5F38" w:rsidP="005734ED">
      <w:pPr>
        <w:pStyle w:val="Heading2"/>
      </w:pPr>
      <w:r>
        <w:t>Awards and Progression</w:t>
      </w:r>
    </w:p>
    <w:p w:rsidR="00BC40CB" w:rsidRDefault="00CA5F38" w:rsidP="00BC40CB">
      <w:r>
        <w:t>The synoptic assessment cannot be formally as</w:t>
      </w:r>
      <w:r w:rsidR="00BC40CB">
        <w:t xml:space="preserve">sessed until all the other elements of the Clinical Educator Programme </w:t>
      </w:r>
      <w:r w:rsidR="008534A2">
        <w:t xml:space="preserve">(Level 2) </w:t>
      </w:r>
      <w:r w:rsidR="00BC40CB">
        <w:t>have been successfully completed, namely:</w:t>
      </w:r>
    </w:p>
    <w:p w:rsidR="008534A2" w:rsidRDefault="00BC40CB" w:rsidP="008534A2">
      <w:pPr>
        <w:pStyle w:val="ListParagraph"/>
        <w:numPr>
          <w:ilvl w:val="0"/>
          <w:numId w:val="3"/>
        </w:numPr>
      </w:pPr>
      <w:r>
        <w:t>four compulsory workshops</w:t>
      </w:r>
      <w:r w:rsidR="008534A2">
        <w:t>;</w:t>
      </w:r>
    </w:p>
    <w:p w:rsidR="008534A2" w:rsidRDefault="008534A2" w:rsidP="008534A2">
      <w:pPr>
        <w:pStyle w:val="ListParagraph"/>
        <w:numPr>
          <w:ilvl w:val="0"/>
          <w:numId w:val="3"/>
        </w:numPr>
      </w:pPr>
      <w:r>
        <w:t>four online training modules;</w:t>
      </w:r>
    </w:p>
    <w:p w:rsidR="008C37F5" w:rsidRDefault="00BC40CB" w:rsidP="008C37F5">
      <w:pPr>
        <w:pStyle w:val="ListParagraph"/>
        <w:numPr>
          <w:ilvl w:val="0"/>
          <w:numId w:val="3"/>
        </w:numPr>
      </w:pPr>
      <w:r>
        <w:t>one optional workshop</w:t>
      </w:r>
      <w:r w:rsidR="008C37F5">
        <w:t>;</w:t>
      </w:r>
    </w:p>
    <w:p w:rsidR="008534A2" w:rsidRDefault="008C37F5" w:rsidP="008F574C">
      <w:pPr>
        <w:pStyle w:val="ListParagraph"/>
        <w:numPr>
          <w:ilvl w:val="0"/>
          <w:numId w:val="3"/>
        </w:numPr>
      </w:pPr>
      <w:proofErr w:type="gramStart"/>
      <w:r>
        <w:t>a</w:t>
      </w:r>
      <w:proofErr w:type="gramEnd"/>
      <w:r>
        <w:t xml:space="preserve"> teaching observation and feedback session</w:t>
      </w:r>
      <w:r w:rsidR="00BC40CB">
        <w:t>.</w:t>
      </w:r>
    </w:p>
    <w:p w:rsidR="009F5925" w:rsidRDefault="009F5925" w:rsidP="005734ED">
      <w:pPr>
        <w:pStyle w:val="Heading2"/>
      </w:pPr>
      <w:r>
        <w:t>Assessment framework</w:t>
      </w:r>
    </w:p>
    <w:p w:rsidR="005734ED" w:rsidRDefault="009F5925" w:rsidP="00537978">
      <w:pPr>
        <w:pStyle w:val="Heading4"/>
      </w:pPr>
      <w:r>
        <w:t>Assignment submission</w:t>
      </w:r>
    </w:p>
    <w:p w:rsidR="009F5925" w:rsidRDefault="009F5925" w:rsidP="009F5925">
      <w:r>
        <w:t>All assignments should be submitted electronically to</w:t>
      </w:r>
      <w:r w:rsidR="005734ED">
        <w:t xml:space="preserve"> the Clinical Educator Programme administrator: fiona.willox@ed.ac.uk.</w:t>
      </w:r>
      <w:r>
        <w:t xml:space="preserve"> Any diffi</w:t>
      </w:r>
      <w:r w:rsidR="005734ED">
        <w:t xml:space="preserve">culties should be identified as </w:t>
      </w:r>
      <w:r>
        <w:t xml:space="preserve">soon as possible to </w:t>
      </w:r>
      <w:r w:rsidR="005734ED">
        <w:t xml:space="preserve">Fiona Willox via email. </w:t>
      </w:r>
      <w:r>
        <w:t>With each assignment submission you should also in</w:t>
      </w:r>
      <w:r w:rsidR="005734ED">
        <w:t xml:space="preserve">clude a cover sheet that states </w:t>
      </w:r>
      <w:r>
        <w:t xml:space="preserve">the title of </w:t>
      </w:r>
      <w:r w:rsidR="005734ED">
        <w:t>the programme</w:t>
      </w:r>
      <w:r>
        <w:t>, the title of y</w:t>
      </w:r>
      <w:r w:rsidR="005734ED">
        <w:t>our paper, and your name, NHS region</w:t>
      </w:r>
      <w:r>
        <w:t>, and e-mail address.</w:t>
      </w:r>
    </w:p>
    <w:p w:rsidR="008534A2" w:rsidRDefault="008534A2" w:rsidP="009F5925"/>
    <w:p w:rsidR="009F5925" w:rsidRDefault="009F5925" w:rsidP="009F5925">
      <w:r>
        <w:t>Each year, there are two deadlines for assignment</w:t>
      </w:r>
      <w:r w:rsidR="00130EE0">
        <w:t xml:space="preserve"> submissions; at the end of February and at the end of August</w:t>
      </w:r>
      <w:r>
        <w:t>.</w:t>
      </w:r>
    </w:p>
    <w:p w:rsidR="00537978" w:rsidRDefault="00537978" w:rsidP="009F5925"/>
    <w:p w:rsidR="00537978" w:rsidRDefault="009F5925" w:rsidP="009F5925">
      <w:pPr>
        <w:rPr>
          <w:b/>
        </w:rPr>
      </w:pPr>
      <w:r>
        <w:t xml:space="preserve">The deadline for assignments for </w:t>
      </w:r>
      <w:r w:rsidR="00130EE0">
        <w:t xml:space="preserve">those who have completed all the other </w:t>
      </w:r>
      <w:r w:rsidR="008534A2">
        <w:t>elements</w:t>
      </w:r>
      <w:r w:rsidR="00130EE0">
        <w:t xml:space="preserve"> of the programme at Level 2</w:t>
      </w:r>
      <w:r>
        <w:t xml:space="preserve"> is </w:t>
      </w:r>
      <w:r w:rsidR="006D6DA0" w:rsidRPr="006D6DA0">
        <w:rPr>
          <w:b/>
        </w:rPr>
        <w:t>Friday, 28</w:t>
      </w:r>
      <w:r w:rsidR="006D6DA0" w:rsidRPr="006D6DA0">
        <w:rPr>
          <w:b/>
          <w:vertAlign w:val="superscript"/>
        </w:rPr>
        <w:t>th</w:t>
      </w:r>
      <w:r w:rsidR="006D6DA0" w:rsidRPr="006D6DA0">
        <w:rPr>
          <w:b/>
        </w:rPr>
        <w:t xml:space="preserve"> February 2014</w:t>
      </w:r>
      <w:r w:rsidR="00537978">
        <w:rPr>
          <w:b/>
        </w:rPr>
        <w:t xml:space="preserve">. </w:t>
      </w:r>
      <w:r>
        <w:t>The</w:t>
      </w:r>
      <w:r w:rsidR="008534A2">
        <w:t xml:space="preserve"> next</w:t>
      </w:r>
      <w:r>
        <w:t xml:space="preserve"> deadline for assignments is</w:t>
      </w:r>
      <w:r w:rsidR="008C37F5" w:rsidRPr="008C37F5">
        <w:rPr>
          <w:b/>
        </w:rPr>
        <w:t xml:space="preserve"> </w:t>
      </w:r>
      <w:r w:rsidR="008C37F5" w:rsidRPr="009071C4">
        <w:rPr>
          <w:b/>
        </w:rPr>
        <w:t>Thursday 28</w:t>
      </w:r>
      <w:r w:rsidR="008C37F5" w:rsidRPr="009071C4">
        <w:rPr>
          <w:b/>
          <w:vertAlign w:val="superscript"/>
        </w:rPr>
        <w:t>th</w:t>
      </w:r>
      <w:r w:rsidR="008C37F5" w:rsidRPr="009071C4">
        <w:rPr>
          <w:b/>
        </w:rPr>
        <w:t xml:space="preserve"> </w:t>
      </w:r>
      <w:r w:rsidR="006D6DA0">
        <w:rPr>
          <w:b/>
        </w:rPr>
        <w:t>August 2014</w:t>
      </w:r>
      <w:r w:rsidR="008C37F5" w:rsidRPr="009071C4">
        <w:rPr>
          <w:b/>
        </w:rPr>
        <w:t>.</w:t>
      </w:r>
    </w:p>
    <w:p w:rsidR="00537978" w:rsidRDefault="00537978" w:rsidP="009F5925">
      <w:pPr>
        <w:rPr>
          <w:b/>
        </w:rPr>
      </w:pPr>
    </w:p>
    <w:p w:rsidR="00130EE0" w:rsidRDefault="00130EE0" w:rsidP="009F5925">
      <w:r>
        <w:lastRenderedPageBreak/>
        <w:t xml:space="preserve">Assigned will be double marked and submitted to the board of examiners in </w:t>
      </w:r>
      <w:r w:rsidR="00CF7830">
        <w:rPr>
          <w:b/>
        </w:rPr>
        <w:t xml:space="preserve">November </w:t>
      </w:r>
      <w:r>
        <w:t xml:space="preserve">and </w:t>
      </w:r>
      <w:r w:rsidR="00CF7830">
        <w:rPr>
          <w:b/>
        </w:rPr>
        <w:t>April</w:t>
      </w:r>
      <w:r w:rsidR="00537978">
        <w:rPr>
          <w:b/>
        </w:rPr>
        <w:t>.</w:t>
      </w:r>
    </w:p>
    <w:p w:rsidR="00537978" w:rsidRDefault="00537978" w:rsidP="009F5925"/>
    <w:p w:rsidR="00130EE0" w:rsidRDefault="009F5925" w:rsidP="009F5925">
      <w:r>
        <w:t>Participants should keep a copy of all assignments submitted.</w:t>
      </w:r>
    </w:p>
    <w:p w:rsidR="009F5925" w:rsidRDefault="009F5925" w:rsidP="00537978">
      <w:pPr>
        <w:pStyle w:val="Heading4"/>
      </w:pPr>
      <w:r>
        <w:t>Assignment extension</w:t>
      </w:r>
    </w:p>
    <w:p w:rsidR="00044F0C" w:rsidRPr="00537978" w:rsidRDefault="009F5925" w:rsidP="00537978">
      <w:pPr>
        <w:rPr>
          <w:rFonts w:cstheme="minorHAnsi"/>
          <w:sz w:val="24"/>
          <w:szCs w:val="24"/>
        </w:rPr>
      </w:pPr>
      <w:r>
        <w:t>In case unexpected circumstances make it impossible for you to submit the</w:t>
      </w:r>
      <w:r w:rsidR="00537978">
        <w:t xml:space="preserve"> </w:t>
      </w:r>
      <w:r>
        <w:t xml:space="preserve">assignment by the due date, you can talk to the </w:t>
      </w:r>
      <w:r w:rsidR="00537978">
        <w:t>programme director</w:t>
      </w:r>
      <w:r>
        <w:t xml:space="preserve"> and explain why you</w:t>
      </w:r>
      <w:r w:rsidR="00537978">
        <w:t xml:space="preserve"> </w:t>
      </w:r>
      <w:r>
        <w:t>require an extension. Normally a two week extension can be negotiated at the</w:t>
      </w:r>
      <w:r w:rsidR="00537978">
        <w:t xml:space="preserve"> </w:t>
      </w:r>
      <w:r>
        <w:t xml:space="preserve">discretion of the </w:t>
      </w:r>
      <w:r w:rsidR="00044F0C" w:rsidRPr="00044F0C">
        <w:t>programme director</w:t>
      </w:r>
      <w:r>
        <w:t>.</w:t>
      </w:r>
      <w:r w:rsidR="008C37F5" w:rsidRPr="008C37F5">
        <w:rPr>
          <w:rFonts w:cstheme="minorHAnsi"/>
          <w:sz w:val="24"/>
          <w:szCs w:val="24"/>
        </w:rPr>
        <w:t xml:space="preserve"> </w:t>
      </w:r>
    </w:p>
    <w:p w:rsidR="009F5925" w:rsidRDefault="00537978" w:rsidP="00537978">
      <w:pPr>
        <w:pStyle w:val="Heading4"/>
      </w:pPr>
      <w:r>
        <w:t>Assignme</w:t>
      </w:r>
      <w:r w:rsidR="009F5925">
        <w:t>nt re-submission</w:t>
      </w:r>
    </w:p>
    <w:p w:rsidR="009F5925" w:rsidRDefault="009F5925" w:rsidP="009F5925">
      <w:r>
        <w:t>In the case of an assignment that is deemed to be not yet of the required standard,</w:t>
      </w:r>
      <w:r w:rsidR="00537978">
        <w:t xml:space="preserve"> </w:t>
      </w:r>
      <w:r>
        <w:t>you are allowed to resubmit once. If, upon resubmission, your</w:t>
      </w:r>
      <w:r w:rsidR="00537978">
        <w:t xml:space="preserve"> </w:t>
      </w:r>
      <w:r>
        <w:t>assignment still does not yet qualify as a 'pass', the course will be considered 'failed'.</w:t>
      </w:r>
    </w:p>
    <w:p w:rsidR="00537978" w:rsidRDefault="00537978" w:rsidP="009F5925"/>
    <w:p w:rsidR="009F5925" w:rsidRDefault="009F5925" w:rsidP="009F5925">
      <w:r>
        <w:t>The resubmission date will be the next deadline for assignment submissions for the</w:t>
      </w:r>
    </w:p>
    <w:p w:rsidR="009F5925" w:rsidRDefault="009F5925" w:rsidP="009F5925">
      <w:r>
        <w:t xml:space="preserve">Programme. So for example, if your assignment was originally due by </w:t>
      </w:r>
      <w:r w:rsidR="00537978">
        <w:t>28</w:t>
      </w:r>
      <w:r w:rsidR="00537978" w:rsidRPr="00537978">
        <w:rPr>
          <w:vertAlign w:val="superscript"/>
        </w:rPr>
        <w:t>th</w:t>
      </w:r>
      <w:r w:rsidR="00537978">
        <w:t xml:space="preserve"> August 2012 you can resubmit by 28</w:t>
      </w:r>
      <w:r w:rsidR="00537978" w:rsidRPr="00537978">
        <w:rPr>
          <w:vertAlign w:val="superscript"/>
        </w:rPr>
        <w:t>th</w:t>
      </w:r>
      <w:r w:rsidR="00B62BA9">
        <w:t xml:space="preserve"> February 2013</w:t>
      </w:r>
      <w:r>
        <w:t>.</w:t>
      </w:r>
    </w:p>
    <w:p w:rsidR="00B62BA9" w:rsidRDefault="00B62BA9" w:rsidP="009F5925"/>
    <w:p w:rsidR="009F5925" w:rsidRDefault="009F5925" w:rsidP="009F5925">
      <w:r>
        <w:t>If following resubmission an assignment is still not of the required standard, no</w:t>
      </w:r>
      <w:r w:rsidR="00537978">
        <w:t xml:space="preserve"> </w:t>
      </w:r>
      <w:r>
        <w:t>further resubmission will be permitted. Under such circumstances an early meeting</w:t>
      </w:r>
      <w:r w:rsidR="00537978">
        <w:t xml:space="preserve"> </w:t>
      </w:r>
      <w:r>
        <w:t>with the Programme Director is strongly advised.</w:t>
      </w:r>
      <w:r w:rsidR="00537978">
        <w:t xml:space="preserve"> </w:t>
      </w:r>
      <w:r>
        <w:t>Not meeting the required standard on the resubmission in the core option means that</w:t>
      </w:r>
      <w:r w:rsidR="00537978">
        <w:t xml:space="preserve"> </w:t>
      </w:r>
      <w:r>
        <w:t>you will not be able to graduate from the Programme.</w:t>
      </w:r>
    </w:p>
    <w:p w:rsidR="00044F0C" w:rsidRDefault="009F5925" w:rsidP="009F5925">
      <w:r>
        <w:t>Note: These regulations are specific to this and a small number of similar</w:t>
      </w:r>
      <w:r w:rsidR="00537978">
        <w:t xml:space="preserve"> </w:t>
      </w:r>
      <w:r>
        <w:t>professional programmes.</w:t>
      </w:r>
    </w:p>
    <w:p w:rsidR="00C70A3D" w:rsidRDefault="00C70A3D" w:rsidP="00537978">
      <w:pPr>
        <w:pStyle w:val="Heading4"/>
      </w:pPr>
      <w:r>
        <w:t>Marking</w:t>
      </w:r>
    </w:p>
    <w:p w:rsidR="00B62BA9" w:rsidRDefault="00C70A3D" w:rsidP="00C70A3D">
      <w:r>
        <w:t xml:space="preserve">All assignments submitted for the </w:t>
      </w:r>
      <w:r w:rsidR="00B62BA9" w:rsidRPr="00B62BA9">
        <w:t>Clinical Educator Programme (Level 2)</w:t>
      </w:r>
      <w:r w:rsidR="00B62BA9">
        <w:t xml:space="preserve"> </w:t>
      </w:r>
      <w:r>
        <w:t>will</w:t>
      </w:r>
      <w:r w:rsidR="00B62BA9">
        <w:t xml:space="preserve"> </w:t>
      </w:r>
      <w:r>
        <w:t>be marked and then internally moderated. We will try our best to return comments to</w:t>
      </w:r>
      <w:r w:rsidR="00B62BA9">
        <w:t xml:space="preserve"> you within four</w:t>
      </w:r>
      <w:r>
        <w:t xml:space="preserve"> weeks of the assignment due date</w:t>
      </w:r>
      <w:r w:rsidRPr="00801291">
        <w:t>. Together with the comments</w:t>
      </w:r>
      <w:r w:rsidR="00B62BA9" w:rsidRPr="00801291">
        <w:t xml:space="preserve"> </w:t>
      </w:r>
      <w:r w:rsidRPr="00801291">
        <w:t>you will be informed of the assessors' decision of whether it qualifies as a pass or</w:t>
      </w:r>
      <w:r w:rsidR="00B62BA9" w:rsidRPr="00801291">
        <w:t xml:space="preserve"> </w:t>
      </w:r>
      <w:r w:rsidRPr="00801291">
        <w:t>whether more work is required for it to pass (in which case you would be asked to resubmit</w:t>
      </w:r>
      <w:r w:rsidR="00B62BA9" w:rsidRPr="00801291">
        <w:t xml:space="preserve"> </w:t>
      </w:r>
      <w:r w:rsidRPr="00801291">
        <w:t>for the next deadline). You</w:t>
      </w:r>
      <w:r>
        <w:t xml:space="preserve"> should know that assessments are provisional</w:t>
      </w:r>
      <w:r w:rsidR="00B62BA9">
        <w:t xml:space="preserve"> </w:t>
      </w:r>
      <w:r>
        <w:t>until recommendations have been confirmed by the Board of Examiners.</w:t>
      </w:r>
    </w:p>
    <w:p w:rsidR="00C70A3D" w:rsidRDefault="00C70A3D" w:rsidP="00B62BA9">
      <w:pPr>
        <w:pStyle w:val="Heading4"/>
      </w:pPr>
      <w:r>
        <w:t>Marking scheme</w:t>
      </w:r>
    </w:p>
    <w:p w:rsidR="00B62BA9" w:rsidRDefault="00C70A3D" w:rsidP="0014344B">
      <w:r>
        <w:t>The standards required for a pass are derived from and consistent with those of the</w:t>
      </w:r>
      <w:r w:rsidR="00B62BA9">
        <w:t xml:space="preserve"> </w:t>
      </w:r>
      <w:r w:rsidR="00C83628">
        <w:t xml:space="preserve">Postgraduate </w:t>
      </w:r>
      <w:r>
        <w:t>Common Marking Scheme</w:t>
      </w:r>
      <w:r w:rsidR="0014344B">
        <w:t xml:space="preserve"> (see below)</w:t>
      </w:r>
      <w:r>
        <w:t>. Once a pass has been</w:t>
      </w:r>
      <w:r w:rsidR="00B62BA9">
        <w:t xml:space="preserve"> </w:t>
      </w:r>
      <w:r>
        <w:t>archived and confirmed by the Board of Examiners it is recorded on the University’s</w:t>
      </w:r>
      <w:r w:rsidR="00B62BA9">
        <w:t xml:space="preserve"> </w:t>
      </w:r>
      <w:r>
        <w:t xml:space="preserve">EUCLID database. </w:t>
      </w:r>
    </w:p>
    <w:p w:rsidR="0014344B" w:rsidRDefault="0014344B" w:rsidP="0014344B"/>
    <w:p w:rsidR="00C83628" w:rsidRPr="0014344B" w:rsidRDefault="00C83628" w:rsidP="00C83628">
      <w:pPr>
        <w:rPr>
          <w:b/>
        </w:rPr>
      </w:pPr>
      <w:r w:rsidRPr="0014344B">
        <w:rPr>
          <w:b/>
        </w:rPr>
        <w:t xml:space="preserve">Mark (%) </w:t>
      </w:r>
      <w:r w:rsidR="0014344B" w:rsidRPr="0014344B">
        <w:rPr>
          <w:b/>
        </w:rPr>
        <w:tab/>
      </w:r>
      <w:r w:rsidR="0014344B" w:rsidRPr="0014344B">
        <w:rPr>
          <w:b/>
        </w:rPr>
        <w:tab/>
      </w:r>
      <w:r w:rsidRPr="0014344B">
        <w:rPr>
          <w:b/>
        </w:rPr>
        <w:t>Grade Description</w:t>
      </w:r>
    </w:p>
    <w:p w:rsidR="00C83628" w:rsidRDefault="00C83628" w:rsidP="00C83628">
      <w:proofErr w:type="gramStart"/>
      <w:r>
        <w:t xml:space="preserve">90-100 </w:t>
      </w:r>
      <w:r w:rsidR="0014344B">
        <w:tab/>
      </w:r>
      <w:r w:rsidR="0014344B">
        <w:tab/>
      </w:r>
      <w:r w:rsidR="0014344B">
        <w:tab/>
      </w:r>
      <w:r>
        <w:t xml:space="preserve">A1 </w:t>
      </w:r>
      <w:r w:rsidR="0014344B">
        <w:t xml:space="preserve">- </w:t>
      </w:r>
      <w:r>
        <w:t>An excellent performance, satisfactory for a distinction.</w:t>
      </w:r>
      <w:proofErr w:type="gramEnd"/>
    </w:p>
    <w:p w:rsidR="00C83628" w:rsidRDefault="00C83628" w:rsidP="00C83628">
      <w:proofErr w:type="gramStart"/>
      <w:r>
        <w:t xml:space="preserve">80-89 </w:t>
      </w:r>
      <w:r w:rsidR="0014344B">
        <w:tab/>
      </w:r>
      <w:r w:rsidR="0014344B">
        <w:tab/>
      </w:r>
      <w:r w:rsidR="0014344B">
        <w:tab/>
      </w:r>
      <w:r>
        <w:t xml:space="preserve">A2 </w:t>
      </w:r>
      <w:r w:rsidR="0014344B">
        <w:t xml:space="preserve">- </w:t>
      </w:r>
      <w:r>
        <w:t>An excellent performance, satisfactory for a distinction.</w:t>
      </w:r>
      <w:proofErr w:type="gramEnd"/>
    </w:p>
    <w:p w:rsidR="00C83628" w:rsidRDefault="0014344B" w:rsidP="00C83628">
      <w:proofErr w:type="gramStart"/>
      <w:r>
        <w:t>70-</w:t>
      </w:r>
      <w:r w:rsidR="00C83628">
        <w:t xml:space="preserve">79 </w:t>
      </w:r>
      <w:r>
        <w:tab/>
      </w:r>
      <w:r>
        <w:tab/>
      </w:r>
      <w:r>
        <w:tab/>
      </w:r>
      <w:r w:rsidR="00C83628">
        <w:t xml:space="preserve">A3 </w:t>
      </w:r>
      <w:r>
        <w:t xml:space="preserve">- </w:t>
      </w:r>
      <w:r w:rsidR="00C83628">
        <w:t>An excellent performance, satisfactory for a distinction.</w:t>
      </w:r>
      <w:proofErr w:type="gramEnd"/>
    </w:p>
    <w:p w:rsidR="00C83628" w:rsidRDefault="0014344B" w:rsidP="00C83628">
      <w:proofErr w:type="gramStart"/>
      <w:r>
        <w:t>60-</w:t>
      </w:r>
      <w:r w:rsidR="00C83628">
        <w:t xml:space="preserve">69 </w:t>
      </w:r>
      <w:r>
        <w:tab/>
      </w:r>
      <w:r>
        <w:tab/>
      </w:r>
      <w:r>
        <w:tab/>
      </w:r>
      <w:r w:rsidR="00C83628">
        <w:t xml:space="preserve">B </w:t>
      </w:r>
      <w:r>
        <w:t xml:space="preserve">- </w:t>
      </w:r>
      <w:r w:rsidR="00C83628">
        <w:t>A very good performance.</w:t>
      </w:r>
      <w:proofErr w:type="gramEnd"/>
    </w:p>
    <w:p w:rsidR="00C83628" w:rsidRDefault="0014344B" w:rsidP="00C83628">
      <w:r>
        <w:t>50-</w:t>
      </w:r>
      <w:r w:rsidR="00C83628">
        <w:t xml:space="preserve">59 </w:t>
      </w:r>
      <w:r>
        <w:tab/>
      </w:r>
      <w:r>
        <w:tab/>
      </w:r>
      <w:r>
        <w:tab/>
      </w:r>
      <w:r w:rsidR="00C83628">
        <w:t xml:space="preserve">C </w:t>
      </w:r>
      <w:r>
        <w:t xml:space="preserve">- </w:t>
      </w:r>
      <w:r w:rsidR="00C83628">
        <w:t xml:space="preserve">A good performance, satisfactory for a </w:t>
      </w:r>
      <w:proofErr w:type="spellStart"/>
      <w:proofErr w:type="gramStart"/>
      <w:r w:rsidR="00C83628">
        <w:t>ma</w:t>
      </w:r>
      <w:r>
        <w:t>ster</w:t>
      </w:r>
      <w:r w:rsidR="00C83628">
        <w:t>s</w:t>
      </w:r>
      <w:proofErr w:type="spellEnd"/>
      <w:proofErr w:type="gramEnd"/>
      <w:r w:rsidR="00C83628">
        <w:t xml:space="preserve"> degree.</w:t>
      </w:r>
    </w:p>
    <w:p w:rsidR="00C83628" w:rsidRDefault="0014344B" w:rsidP="0014344B">
      <w:pPr>
        <w:ind w:left="2160" w:hanging="2160"/>
      </w:pPr>
      <w:r>
        <w:t>40 -49</w:t>
      </w:r>
      <w:r>
        <w:tab/>
      </w:r>
      <w:r w:rsidR="00C83628">
        <w:t>D</w:t>
      </w:r>
      <w:r>
        <w:t xml:space="preserve"> </w:t>
      </w:r>
      <w:proofErr w:type="gramStart"/>
      <w:r>
        <w:t xml:space="preserve">- </w:t>
      </w:r>
      <w:r w:rsidR="00C83628">
        <w:t xml:space="preserve"> A</w:t>
      </w:r>
      <w:proofErr w:type="gramEnd"/>
      <w:r w:rsidR="00C83628">
        <w:t xml:space="preserve"> satisfactory p</w:t>
      </w:r>
      <w:r>
        <w:t xml:space="preserve">erformance for the diploma, but </w:t>
      </w:r>
      <w:r w:rsidR="00C83628">
        <w:t xml:space="preserve">inadequate for a </w:t>
      </w:r>
      <w:proofErr w:type="spellStart"/>
      <w:r w:rsidR="00C83628">
        <w:t>masters</w:t>
      </w:r>
      <w:proofErr w:type="spellEnd"/>
      <w:r w:rsidR="00C83628">
        <w:t xml:space="preserve"> degree.</w:t>
      </w:r>
    </w:p>
    <w:p w:rsidR="00C83628" w:rsidRDefault="0014344B" w:rsidP="00C83628">
      <w:r>
        <w:t>30-39</w:t>
      </w:r>
      <w:r>
        <w:tab/>
      </w:r>
      <w:r>
        <w:tab/>
      </w:r>
      <w:r>
        <w:tab/>
      </w:r>
      <w:r w:rsidR="00C83628">
        <w:t xml:space="preserve">E </w:t>
      </w:r>
      <w:r>
        <w:t>- Marginal Fail.</w:t>
      </w:r>
    </w:p>
    <w:p w:rsidR="00C83628" w:rsidRDefault="00C83628" w:rsidP="00C83628">
      <w:r>
        <w:t xml:space="preserve">20-29 </w:t>
      </w:r>
      <w:r w:rsidR="0014344B">
        <w:tab/>
      </w:r>
      <w:r w:rsidR="0014344B">
        <w:tab/>
      </w:r>
      <w:r w:rsidR="0014344B">
        <w:tab/>
      </w:r>
      <w:r>
        <w:t xml:space="preserve">F </w:t>
      </w:r>
      <w:r w:rsidR="0014344B">
        <w:t>- Clear Fail.</w:t>
      </w:r>
    </w:p>
    <w:p w:rsidR="00C83628" w:rsidRDefault="00C83628" w:rsidP="00C83628">
      <w:proofErr w:type="gramStart"/>
      <w:r>
        <w:t xml:space="preserve">10-19 </w:t>
      </w:r>
      <w:r w:rsidR="0014344B">
        <w:tab/>
      </w:r>
      <w:r w:rsidR="0014344B">
        <w:tab/>
      </w:r>
      <w:r w:rsidR="0014344B">
        <w:tab/>
      </w:r>
      <w:r>
        <w:t>G</w:t>
      </w:r>
      <w:r w:rsidR="0014344B">
        <w:t xml:space="preserve"> - Bad Fail.</w:t>
      </w:r>
      <w:proofErr w:type="gramEnd"/>
    </w:p>
    <w:p w:rsidR="00C83628" w:rsidRDefault="00C83628" w:rsidP="00C83628">
      <w:proofErr w:type="gramStart"/>
      <w:r>
        <w:t xml:space="preserve">0-9 </w:t>
      </w:r>
      <w:r w:rsidR="0014344B">
        <w:tab/>
      </w:r>
      <w:r w:rsidR="0014344B">
        <w:tab/>
      </w:r>
      <w:r w:rsidR="0014344B">
        <w:tab/>
      </w:r>
      <w:r>
        <w:t xml:space="preserve">H </w:t>
      </w:r>
      <w:r w:rsidR="0014344B">
        <w:t>- Bad Fail.</w:t>
      </w:r>
      <w:proofErr w:type="gramEnd"/>
    </w:p>
    <w:p w:rsidR="00C83628" w:rsidRDefault="00C83628" w:rsidP="00C70A3D"/>
    <w:p w:rsidR="00C70A3D" w:rsidRDefault="00C70A3D" w:rsidP="00B62BA9">
      <w:pPr>
        <w:pStyle w:val="Heading4"/>
      </w:pPr>
      <w:r>
        <w:lastRenderedPageBreak/>
        <w:t>Assessment criteria</w:t>
      </w:r>
    </w:p>
    <w:p w:rsidR="00C70A3D" w:rsidRDefault="00C70A3D" w:rsidP="00C70A3D">
      <w:r>
        <w:t xml:space="preserve">The five Programme outcomes associated with the </w:t>
      </w:r>
      <w:r w:rsidR="0014344B">
        <w:t>Clinical Educator Programme t</w:t>
      </w:r>
      <w:r>
        <w:t>ranslate into five criteria to guide assessment across the</w:t>
      </w:r>
      <w:r w:rsidR="0014344B">
        <w:t xml:space="preserve"> </w:t>
      </w:r>
      <w:r>
        <w:t>Programme.</w:t>
      </w:r>
    </w:p>
    <w:p w:rsidR="00C70A3D" w:rsidRDefault="00C70A3D" w:rsidP="00C70A3D">
      <w:r>
        <w:t>A “Pass” is contingent on participants completing assignments in ways that:</w:t>
      </w:r>
    </w:p>
    <w:p w:rsidR="00C70A3D" w:rsidRDefault="00C70A3D" w:rsidP="00C70A3D">
      <w:r>
        <w:t xml:space="preserve">1. </w:t>
      </w:r>
      <w:proofErr w:type="gramStart"/>
      <w:r>
        <w:t>demonstrate</w:t>
      </w:r>
      <w:proofErr w:type="gramEnd"/>
      <w:r>
        <w:t xml:space="preserve"> a critical understanding of selected key concepts and theories</w:t>
      </w:r>
      <w:r w:rsidR="0014344B">
        <w:t xml:space="preserve"> </w:t>
      </w:r>
      <w:r>
        <w:t>relating to core area</w:t>
      </w:r>
      <w:r w:rsidR="0014344B">
        <w:t>s of practice in clinical</w:t>
      </w:r>
      <w:r>
        <w:t xml:space="preserve"> education</w:t>
      </w:r>
    </w:p>
    <w:p w:rsidR="00C70A3D" w:rsidRDefault="00C70A3D" w:rsidP="00C70A3D">
      <w:r>
        <w:t xml:space="preserve">2. </w:t>
      </w:r>
      <w:proofErr w:type="gramStart"/>
      <w:r>
        <w:t>offer</w:t>
      </w:r>
      <w:proofErr w:type="gramEnd"/>
      <w:r>
        <w:t xml:space="preserve"> a critical assessment of how teaching, learning and assessment</w:t>
      </w:r>
      <w:r w:rsidR="0014344B">
        <w:t xml:space="preserve"> </w:t>
      </w:r>
      <w:r>
        <w:t>practices can promote high quality student learning</w:t>
      </w:r>
    </w:p>
    <w:p w:rsidR="00C70A3D" w:rsidRDefault="00C70A3D" w:rsidP="00C70A3D">
      <w:r>
        <w:t xml:space="preserve">3. </w:t>
      </w:r>
      <w:proofErr w:type="gramStart"/>
      <w:r>
        <w:t>show</w:t>
      </w:r>
      <w:proofErr w:type="gramEnd"/>
      <w:r>
        <w:t xml:space="preserve"> awareness of the practical constraints and affordances offered by a</w:t>
      </w:r>
      <w:r w:rsidR="0014344B">
        <w:t xml:space="preserve"> </w:t>
      </w:r>
      <w:r>
        <w:t>research</w:t>
      </w:r>
      <w:r w:rsidR="0014344B">
        <w:t>/clinical</w:t>
      </w:r>
      <w:r>
        <w:t>-intensive setting</w:t>
      </w:r>
    </w:p>
    <w:p w:rsidR="00C70A3D" w:rsidRDefault="00C70A3D" w:rsidP="00C70A3D">
      <w:r>
        <w:t xml:space="preserve">4. </w:t>
      </w:r>
      <w:proofErr w:type="gramStart"/>
      <w:r>
        <w:t>take</w:t>
      </w:r>
      <w:proofErr w:type="gramEnd"/>
      <w:r>
        <w:t xml:space="preserve"> account of student diversity through a critical awareness of varying</w:t>
      </w:r>
      <w:r w:rsidR="0014344B">
        <w:t xml:space="preserve"> </w:t>
      </w:r>
      <w:r>
        <w:t>student perspectives</w:t>
      </w:r>
    </w:p>
    <w:p w:rsidR="00C70A3D" w:rsidRDefault="00C70A3D" w:rsidP="00C70A3D">
      <w:r>
        <w:t xml:space="preserve">5. </w:t>
      </w:r>
      <w:proofErr w:type="gramStart"/>
      <w:r>
        <w:t>demonstrate</w:t>
      </w:r>
      <w:proofErr w:type="gramEnd"/>
      <w:r>
        <w:t xml:space="preserve"> the ability to reflect critically on their practic</w:t>
      </w:r>
      <w:bookmarkStart w:id="0" w:name="_GoBack"/>
      <w:bookmarkEnd w:id="0"/>
      <w:r>
        <w:t>e and their</w:t>
      </w:r>
      <w:r w:rsidR="0014344B">
        <w:t xml:space="preserve"> development as a clinical educator </w:t>
      </w:r>
    </w:p>
    <w:p w:rsidR="00C70A3D" w:rsidRPr="00C70A3D" w:rsidRDefault="00C70A3D" w:rsidP="00537978">
      <w:pPr>
        <w:pStyle w:val="Heading4"/>
      </w:pPr>
      <w:r w:rsidRPr="00C70A3D">
        <w:t>Academic Appeals</w:t>
      </w:r>
    </w:p>
    <w:p w:rsidR="00C70A3D" w:rsidRPr="00C70A3D" w:rsidRDefault="00C70A3D" w:rsidP="00C70A3D">
      <w:r w:rsidRPr="00C70A3D">
        <w:t>The University website spells out the formal complaints procedures for academic</w:t>
      </w:r>
      <w:r w:rsidR="00C83628">
        <w:t xml:space="preserve"> </w:t>
      </w:r>
      <w:r w:rsidRPr="00C70A3D">
        <w:t>appeals and can be found here:</w:t>
      </w:r>
    </w:p>
    <w:p w:rsidR="00C70A3D" w:rsidRPr="00C70A3D" w:rsidRDefault="00C70A3D" w:rsidP="00C70A3D">
      <w:r w:rsidRPr="00C70A3D">
        <w:t>http://www.aaps.ed.ac.uk/regulations/AcAppealsStudent.htm</w:t>
      </w:r>
    </w:p>
    <w:p w:rsidR="002F37B7" w:rsidRDefault="00C70A3D" w:rsidP="00E6080F">
      <w:r w:rsidRPr="00C70A3D">
        <w:t>Special Circumstances cases will be dealt with as in other postgraduate programmes</w:t>
      </w:r>
      <w:r w:rsidR="00C83628">
        <w:t xml:space="preserve"> </w:t>
      </w:r>
      <w:r w:rsidRPr="00C70A3D">
        <w:t xml:space="preserve">in the </w:t>
      </w:r>
      <w:r w:rsidR="00C83628">
        <w:t>College of Medicine and Veterinary Medicine.</w:t>
      </w:r>
    </w:p>
    <w:p w:rsidR="002F37B7" w:rsidRDefault="002F37B7" w:rsidP="0014344B">
      <w:pPr>
        <w:pStyle w:val="Heading4"/>
      </w:pPr>
      <w:r>
        <w:t>Academic Misconduct</w:t>
      </w:r>
    </w:p>
    <w:p w:rsidR="0014344B" w:rsidRDefault="002F37B7" w:rsidP="002F37B7">
      <w:r>
        <w:t>University Regulations state that it is an offence for any student to make use of unfair</w:t>
      </w:r>
      <w:r w:rsidR="0014344B">
        <w:t xml:space="preserve"> </w:t>
      </w:r>
      <w:r>
        <w:t>means in any University assessment, to assist a student to make use of such unfair</w:t>
      </w:r>
      <w:r w:rsidR="0014344B">
        <w:t xml:space="preserve"> </w:t>
      </w:r>
      <w:r>
        <w:t>means, to do anything prejudicial to the good conduct of the assessment, or to</w:t>
      </w:r>
      <w:r w:rsidR="0014344B">
        <w:t xml:space="preserve"> </w:t>
      </w:r>
      <w:r>
        <w:t>impersonate another student or allow another person to impersonate him or her in an</w:t>
      </w:r>
      <w:r w:rsidR="0014344B">
        <w:t xml:space="preserve"> </w:t>
      </w:r>
      <w:r>
        <w:t>assessment. Any student found to have cheated or attempted to cheat in an assessment</w:t>
      </w:r>
      <w:r w:rsidR="0014344B">
        <w:t xml:space="preserve"> </w:t>
      </w:r>
      <w:r>
        <w:t>maybe deemed to have failed that assessment and disciplinary action may be taken.</w:t>
      </w:r>
      <w:r w:rsidR="0014344B">
        <w:t xml:space="preserve"> </w:t>
      </w:r>
      <w:r>
        <w:t>Further information and guidance can be found at:</w:t>
      </w:r>
      <w:r w:rsidR="0014344B">
        <w:t xml:space="preserve"> </w:t>
      </w:r>
      <w:hyperlink r:id="rId9" w:history="1">
        <w:r w:rsidR="0014344B" w:rsidRPr="00F41767">
          <w:rPr>
            <w:rStyle w:val="Hyperlink"/>
          </w:rPr>
          <w:t>http://www.docs.sasg.ed.ac.uk/AcademicServices/Regulations/TaughtAssessmentRegulations.pdf</w:t>
        </w:r>
      </w:hyperlink>
    </w:p>
    <w:p w:rsidR="002F37B7" w:rsidRDefault="002F37B7" w:rsidP="0014344B">
      <w:pPr>
        <w:pStyle w:val="Heading4"/>
      </w:pPr>
      <w:r>
        <w:t>Appeals Procedure</w:t>
      </w:r>
    </w:p>
    <w:p w:rsidR="002F37B7" w:rsidRDefault="002F37B7" w:rsidP="002F37B7">
      <w:r>
        <w:t>An academic appeal is a request for a decision made by a Board of Examiners to be</w:t>
      </w:r>
      <w:r w:rsidR="0014344B">
        <w:t xml:space="preserve"> </w:t>
      </w:r>
      <w:r>
        <w:t>reconsidered in relation to:</w:t>
      </w:r>
    </w:p>
    <w:p w:rsidR="002F37B7" w:rsidRDefault="002F37B7" w:rsidP="0014344B">
      <w:pPr>
        <w:pStyle w:val="ListParagraph"/>
        <w:numPr>
          <w:ilvl w:val="0"/>
          <w:numId w:val="6"/>
        </w:numPr>
      </w:pPr>
      <w:r>
        <w:t>marks</w:t>
      </w:r>
    </w:p>
    <w:p w:rsidR="002F37B7" w:rsidRDefault="002F37B7" w:rsidP="0014344B">
      <w:pPr>
        <w:pStyle w:val="ListParagraph"/>
        <w:numPr>
          <w:ilvl w:val="0"/>
          <w:numId w:val="6"/>
        </w:numPr>
      </w:pPr>
      <w:r>
        <w:t>progression</w:t>
      </w:r>
    </w:p>
    <w:p w:rsidR="002F37B7" w:rsidRDefault="002F37B7" w:rsidP="0014344B">
      <w:pPr>
        <w:pStyle w:val="ListParagraph"/>
        <w:numPr>
          <w:ilvl w:val="0"/>
          <w:numId w:val="6"/>
        </w:numPr>
      </w:pPr>
      <w:r>
        <w:t>degree classification</w:t>
      </w:r>
    </w:p>
    <w:p w:rsidR="002F37B7" w:rsidRDefault="002F37B7" w:rsidP="0014344B">
      <w:pPr>
        <w:pStyle w:val="ListParagraph"/>
        <w:numPr>
          <w:ilvl w:val="0"/>
          <w:numId w:val="6"/>
        </w:numPr>
      </w:pPr>
      <w:r>
        <w:t>degree award</w:t>
      </w:r>
    </w:p>
    <w:p w:rsidR="002F37B7" w:rsidRDefault="002F37B7" w:rsidP="002F37B7">
      <w:r>
        <w:t>If you are considering lodging an appeal, it is important that you act promptly; this must be</w:t>
      </w:r>
      <w:r w:rsidR="0014344B">
        <w:t xml:space="preserve"> </w:t>
      </w:r>
      <w:r>
        <w:t>done within 6 weeks of the result being issued.</w:t>
      </w:r>
    </w:p>
    <w:p w:rsidR="002F37B7" w:rsidRDefault="002F37B7" w:rsidP="002F37B7">
      <w:r>
        <w:t>It is important to note that the appeal process cannot be used to challenge academic</w:t>
      </w:r>
      <w:r w:rsidR="0014344B">
        <w:t xml:space="preserve"> </w:t>
      </w:r>
      <w:r>
        <w:t>judgment. That is, a student cannot submit an appeal simply because they believe that</w:t>
      </w:r>
      <w:r w:rsidR="0014344B">
        <w:t xml:space="preserve"> </w:t>
      </w:r>
      <w:r>
        <w:t>they deserve a better mark.</w:t>
      </w:r>
    </w:p>
    <w:p w:rsidR="002F37B7" w:rsidRDefault="002F37B7" w:rsidP="002F37B7">
      <w:r>
        <w:t>There are specific and fairly narrow grounds under which an academic appeal may be</w:t>
      </w:r>
      <w:r w:rsidR="0014344B">
        <w:t xml:space="preserve"> </w:t>
      </w:r>
      <w:r>
        <w:t>submitted. These are set out in the relevant university Assessment Regulations in Section</w:t>
      </w:r>
      <w:r w:rsidR="0014344B">
        <w:t xml:space="preserve"> </w:t>
      </w:r>
      <w:r>
        <w:t>16.</w:t>
      </w:r>
    </w:p>
    <w:p w:rsidR="002F37B7" w:rsidRDefault="002F37B7" w:rsidP="002F37B7">
      <w:r>
        <w:t>Further guidance and information about the appeals procedure can be found at</w:t>
      </w:r>
    </w:p>
    <w:p w:rsidR="002F37B7" w:rsidRDefault="00C229B0" w:rsidP="002F37B7">
      <w:hyperlink r:id="rId10" w:history="1">
        <w:r w:rsidR="0014344B" w:rsidRPr="00F41767">
          <w:rPr>
            <w:rStyle w:val="Hyperlink"/>
          </w:rPr>
          <w:t>http://www.ed.ac.uk/schools-departments/academicservices/students/undergraduate/academic-appeals/overview</w:t>
        </w:r>
      </w:hyperlink>
    </w:p>
    <w:p w:rsidR="0014344B" w:rsidRDefault="0014344B" w:rsidP="002F37B7"/>
    <w:sectPr w:rsidR="00143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843"/>
    <w:multiLevelType w:val="hybridMultilevel"/>
    <w:tmpl w:val="3F3A06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D746D7"/>
    <w:multiLevelType w:val="hybridMultilevel"/>
    <w:tmpl w:val="123A799E"/>
    <w:lvl w:ilvl="0" w:tplc="1D3E3FD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C32C62"/>
    <w:multiLevelType w:val="hybridMultilevel"/>
    <w:tmpl w:val="E458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5A6FC7"/>
    <w:multiLevelType w:val="hybridMultilevel"/>
    <w:tmpl w:val="DF24F8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59055CDA"/>
    <w:multiLevelType w:val="hybridMultilevel"/>
    <w:tmpl w:val="A33A9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8FA5150"/>
    <w:multiLevelType w:val="hybridMultilevel"/>
    <w:tmpl w:val="4560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F38"/>
    <w:rsid w:val="00044F0C"/>
    <w:rsid w:val="00090678"/>
    <w:rsid w:val="00130EE0"/>
    <w:rsid w:val="0014344B"/>
    <w:rsid w:val="0020350F"/>
    <w:rsid w:val="00243C9E"/>
    <w:rsid w:val="002F37B7"/>
    <w:rsid w:val="004A5C22"/>
    <w:rsid w:val="00537978"/>
    <w:rsid w:val="005734ED"/>
    <w:rsid w:val="005E5E2C"/>
    <w:rsid w:val="006D3EF3"/>
    <w:rsid w:val="006D6DA0"/>
    <w:rsid w:val="006E1B1C"/>
    <w:rsid w:val="007240CE"/>
    <w:rsid w:val="007A3AA8"/>
    <w:rsid w:val="00801291"/>
    <w:rsid w:val="008524E8"/>
    <w:rsid w:val="008534A2"/>
    <w:rsid w:val="008C37F5"/>
    <w:rsid w:val="008F574C"/>
    <w:rsid w:val="009071C4"/>
    <w:rsid w:val="009F5925"/>
    <w:rsid w:val="00A10F2F"/>
    <w:rsid w:val="00AB2139"/>
    <w:rsid w:val="00AB428F"/>
    <w:rsid w:val="00AB42DF"/>
    <w:rsid w:val="00B62BA9"/>
    <w:rsid w:val="00B92E57"/>
    <w:rsid w:val="00BC40CB"/>
    <w:rsid w:val="00C229B0"/>
    <w:rsid w:val="00C70A3D"/>
    <w:rsid w:val="00C83628"/>
    <w:rsid w:val="00C87D06"/>
    <w:rsid w:val="00CA5F38"/>
    <w:rsid w:val="00CF7830"/>
    <w:rsid w:val="00D41DAD"/>
    <w:rsid w:val="00DF518B"/>
    <w:rsid w:val="00DF708B"/>
    <w:rsid w:val="00E6080F"/>
    <w:rsid w:val="00E97E74"/>
    <w:rsid w:val="00EC233E"/>
    <w:rsid w:val="00ED1CB6"/>
    <w:rsid w:val="00F61E40"/>
    <w:rsid w:val="00F630AC"/>
    <w:rsid w:val="00F97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40"/>
  </w:style>
  <w:style w:type="paragraph" w:styleId="Heading1">
    <w:name w:val="heading 1"/>
    <w:basedOn w:val="Normal"/>
    <w:next w:val="Normal"/>
    <w:link w:val="Heading1Char"/>
    <w:uiPriority w:val="9"/>
    <w:qFormat/>
    <w:rsid w:val="005734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70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34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4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AA8"/>
    <w:rPr>
      <w:rFonts w:ascii="Arial" w:eastAsia="Times New Roman" w:hAnsi="Arial" w:cs="Times New Roman"/>
      <w:lang w:eastAsia="en-GB"/>
    </w:rPr>
  </w:style>
  <w:style w:type="paragraph" w:styleId="Title">
    <w:name w:val="Title"/>
    <w:basedOn w:val="Normal"/>
    <w:next w:val="Normal"/>
    <w:link w:val="TitleChar"/>
    <w:uiPriority w:val="10"/>
    <w:qFormat/>
    <w:rsid w:val="007A3A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3AA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F70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F708B"/>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DF708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734E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734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34ED"/>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BC40CB"/>
    <w:rPr>
      <w:rFonts w:ascii="Times New Roman" w:hAnsi="Times New Roman" w:cs="Times New Roman"/>
      <w:sz w:val="24"/>
      <w:szCs w:val="24"/>
    </w:rPr>
  </w:style>
  <w:style w:type="character" w:styleId="Hyperlink">
    <w:name w:val="Hyperlink"/>
    <w:basedOn w:val="DefaultParagraphFont"/>
    <w:uiPriority w:val="99"/>
    <w:unhideWhenUsed/>
    <w:rsid w:val="00BC40CB"/>
    <w:rPr>
      <w:color w:val="0000FF" w:themeColor="hyperlink"/>
      <w:u w:val="single"/>
    </w:rPr>
  </w:style>
  <w:style w:type="paragraph" w:styleId="ListParagraph">
    <w:name w:val="List Paragraph"/>
    <w:basedOn w:val="Normal"/>
    <w:uiPriority w:val="34"/>
    <w:qFormat/>
    <w:rsid w:val="008534A2"/>
    <w:pPr>
      <w:ind w:left="720"/>
      <w:contextualSpacing/>
    </w:pPr>
  </w:style>
  <w:style w:type="character" w:styleId="FollowedHyperlink">
    <w:name w:val="FollowedHyperlink"/>
    <w:basedOn w:val="DefaultParagraphFont"/>
    <w:uiPriority w:val="99"/>
    <w:semiHidden/>
    <w:unhideWhenUsed/>
    <w:rsid w:val="00A10F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40"/>
  </w:style>
  <w:style w:type="paragraph" w:styleId="Heading1">
    <w:name w:val="heading 1"/>
    <w:basedOn w:val="Normal"/>
    <w:next w:val="Normal"/>
    <w:link w:val="Heading1Char"/>
    <w:uiPriority w:val="9"/>
    <w:qFormat/>
    <w:rsid w:val="005734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70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34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4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AA8"/>
    <w:rPr>
      <w:rFonts w:ascii="Arial" w:eastAsia="Times New Roman" w:hAnsi="Arial" w:cs="Times New Roman"/>
      <w:lang w:eastAsia="en-GB"/>
    </w:rPr>
  </w:style>
  <w:style w:type="paragraph" w:styleId="Title">
    <w:name w:val="Title"/>
    <w:basedOn w:val="Normal"/>
    <w:next w:val="Normal"/>
    <w:link w:val="TitleChar"/>
    <w:uiPriority w:val="10"/>
    <w:qFormat/>
    <w:rsid w:val="007A3A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3AA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F70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F708B"/>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DF708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734E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734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34ED"/>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BC40CB"/>
    <w:rPr>
      <w:rFonts w:ascii="Times New Roman" w:hAnsi="Times New Roman" w:cs="Times New Roman"/>
      <w:sz w:val="24"/>
      <w:szCs w:val="24"/>
    </w:rPr>
  </w:style>
  <w:style w:type="character" w:styleId="Hyperlink">
    <w:name w:val="Hyperlink"/>
    <w:basedOn w:val="DefaultParagraphFont"/>
    <w:uiPriority w:val="99"/>
    <w:unhideWhenUsed/>
    <w:rsid w:val="00BC40CB"/>
    <w:rPr>
      <w:color w:val="0000FF" w:themeColor="hyperlink"/>
      <w:u w:val="single"/>
    </w:rPr>
  </w:style>
  <w:style w:type="paragraph" w:styleId="ListParagraph">
    <w:name w:val="List Paragraph"/>
    <w:basedOn w:val="Normal"/>
    <w:uiPriority w:val="34"/>
    <w:qFormat/>
    <w:rsid w:val="008534A2"/>
    <w:pPr>
      <w:ind w:left="720"/>
      <w:contextualSpacing/>
    </w:pPr>
  </w:style>
  <w:style w:type="character" w:styleId="FollowedHyperlink">
    <w:name w:val="FollowedHyperlink"/>
    <w:basedOn w:val="DefaultParagraphFont"/>
    <w:uiPriority w:val="99"/>
    <w:semiHidden/>
    <w:unhideWhenUsed/>
    <w:rsid w:val="00A10F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02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fce.net/en-gb/user/signin?u=%2Fen-gb%2Frstds%2Flogbook" TargetMode="External"/><Relationship Id="rId3" Type="http://schemas.microsoft.com/office/2007/relationships/stylesWithEffects" Target="stylesWithEffects.xml"/><Relationship Id="rId7" Type="http://schemas.openxmlformats.org/officeDocument/2006/relationships/hyperlink" Target="http://www.sefce.net/media/uploads/132922616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fce.net/en-gb/page/clinical-educator-programm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d.ac.uk/schools-departments/academicservices/students/undergraduate/academic-appeals/overview" TargetMode="External"/><Relationship Id="rId4" Type="http://schemas.openxmlformats.org/officeDocument/2006/relationships/settings" Target="settings.xml"/><Relationship Id="rId9" Type="http://schemas.openxmlformats.org/officeDocument/2006/relationships/hyperlink" Target="http://www.docs.sasg.ed.ac.uk/AcademicServices/Regulations/TaughtAssessment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Aitken</dc:creator>
  <cp:lastModifiedBy>Debbie Aitken</cp:lastModifiedBy>
  <cp:revision>2</cp:revision>
  <cp:lastPrinted>2013-10-03T16:12:00Z</cp:lastPrinted>
  <dcterms:created xsi:type="dcterms:W3CDTF">2013-10-14T15:16:00Z</dcterms:created>
  <dcterms:modified xsi:type="dcterms:W3CDTF">2013-10-14T15:16:00Z</dcterms:modified>
</cp:coreProperties>
</file>